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F66AA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311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 xml:space="preserve">Bail à usage professionnel (Profession libérale) </w:t>
      </w:r>
      <w:r>
        <w:rPr>
          <w:rFonts w:ascii="Times" w:hAnsi="Times"/>
          <w:i/>
          <w:color w:val="000000"/>
        </w:rPr>
        <w:br/>
      </w:r>
      <w:r>
        <w:rPr>
          <w:rFonts w:ascii="Times" w:hAnsi="Times"/>
          <w:i/>
          <w:color w:val="000000"/>
        </w:rPr>
        <w:tab/>
        <w:t>et bail à usage civil (association)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Entre les soussignés :</w:t>
      </w:r>
    </w:p>
    <w:p w:rsidR="00000000" w:rsidRDefault="001F66AA">
      <w:pPr>
        <w:pStyle w:val="Puce"/>
        <w:widowControl/>
        <w:spacing w:line="-180" w:lineRule="auto"/>
        <w:jc w:val="left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>SCI  ....</w:t>
      </w:r>
      <w:r>
        <w:rPr>
          <w:rFonts w:ascii="Times New Roman" w:hAnsi="Times New Roman"/>
          <w:i/>
          <w:color w:val="000000"/>
          <w:sz w:val="16"/>
        </w:rPr>
        <w:t xml:space="preserve"> (dénomination sociale et adresse) </w:t>
      </w:r>
      <w:r>
        <w:rPr>
          <w:rFonts w:ascii="Times New Roman" w:hAnsi="Times New Roman"/>
          <w:color w:val="000000"/>
          <w:sz w:val="16"/>
        </w:rPr>
        <w:t xml:space="preserve">ci-après dénommé </w:t>
      </w:r>
      <w:r>
        <w:rPr>
          <w:rFonts w:ascii="Times New Roman" w:hAnsi="Times New Roman"/>
          <w:color w:val="000000"/>
          <w:sz w:val="16"/>
        </w:rPr>
        <w:br/>
        <w:t>“ le bailleur ”, d'une part,</w:t>
      </w:r>
    </w:p>
    <w:p w:rsidR="00000000" w:rsidRDefault="001F66AA">
      <w:pPr>
        <w:pStyle w:val="Pucebas"/>
        <w:widowControl/>
        <w:spacing w:after="160" w:line="-180" w:lineRule="auto"/>
        <w:jc w:val="left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 xml:space="preserve">et ....... </w:t>
      </w:r>
      <w:r>
        <w:rPr>
          <w:rFonts w:ascii="Times New Roman" w:hAnsi="Times New Roman"/>
          <w:i/>
          <w:color w:val="000000"/>
          <w:sz w:val="16"/>
        </w:rPr>
        <w:t>(nom et prénom, ou raison sociale)</w:t>
      </w:r>
      <w:r>
        <w:rPr>
          <w:rFonts w:ascii="Times New Roman" w:hAnsi="Times New Roman"/>
          <w:i/>
          <w:color w:val="000000"/>
          <w:sz w:val="16"/>
        </w:rPr>
        <w:t xml:space="preserve"> </w:t>
      </w:r>
      <w:r>
        <w:rPr>
          <w:rFonts w:ascii="Times New Roman" w:hAnsi="Times New Roman"/>
          <w:color w:val="000000"/>
          <w:sz w:val="16"/>
        </w:rPr>
        <w:t xml:space="preserve">ci-après dénommé </w:t>
      </w:r>
      <w:r>
        <w:rPr>
          <w:rFonts w:ascii="Times New Roman" w:hAnsi="Times New Roman"/>
          <w:color w:val="000000"/>
          <w:sz w:val="16"/>
        </w:rPr>
        <w:br/>
        <w:t>“ le preneur ” ou “ le locataire ”, d'autre part,</w:t>
      </w:r>
    </w:p>
    <w:p w:rsidR="00000000" w:rsidRDefault="001F66AA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Il a été convenu et arrêté ce qui suit :</w:t>
      </w:r>
    </w:p>
    <w:p w:rsidR="00000000" w:rsidRDefault="001F66AA">
      <w:pPr>
        <w:spacing w:after="299" w:line="-180" w:lineRule="auto"/>
        <w:rPr>
          <w:color w:val="000000"/>
          <w:sz w:val="16"/>
        </w:rPr>
      </w:pPr>
      <w:r>
        <w:rPr>
          <w:color w:val="000000"/>
          <w:sz w:val="16"/>
        </w:rPr>
        <w:t>Le bailleur loue, dans les conditions prévues par le présent contrat, au locataire qui les accepte, les locaux ci-après désignés.</w:t>
      </w:r>
    </w:p>
    <w:p w:rsidR="00000000" w:rsidRDefault="001F66AA">
      <w:pPr>
        <w:tabs>
          <w:tab w:val="left" w:pos="144"/>
        </w:tabs>
        <w:spacing w:after="180" w:line="-200" w:lineRule="auto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Désignation et consistance des locaux loués</w:t>
      </w:r>
    </w:p>
    <w:p w:rsidR="00000000" w:rsidRDefault="001F66AA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texte du bail à usage d’habitation (n° 310)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1 : ÉTAT DES LIEUX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Un état des lieux contradictoire sera établi lors de la remise des clés au locataire et sera annexé aux présentes. 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A défaut d'état des lieux, l</w:t>
      </w:r>
      <w:r>
        <w:rPr>
          <w:color w:val="000000"/>
          <w:sz w:val="16"/>
        </w:rPr>
        <w:t>a présomption établie par l'article 1731 du Code civil ne pourra être invoquée par celle des parties qui aura fait obstacle à l'établissement de l'état des lieux.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En fin de contrat, lors de la restitution des clés par le locataire, un état des lieux de sortie sera dressé contradictoirement entre les parties après rendez-vous pris avec le bailleur huit jours à l'avance, à des heures ouvrables.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2 : DESTINATION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Les locaux loués sont destinés à l'exercice, par celui-ci, de la profession ... (</w:t>
      </w:r>
      <w:r>
        <w:rPr>
          <w:rFonts w:ascii="Times" w:hAnsi="Times"/>
          <w:i/>
          <w:color w:val="000000"/>
          <w:sz w:val="16"/>
        </w:rPr>
        <w:t>préciser la</w:t>
      </w:r>
      <w:r>
        <w:rPr>
          <w:rFonts w:ascii="Times" w:hAnsi="Times"/>
          <w:i/>
          <w:color w:val="000000"/>
          <w:sz w:val="16"/>
        </w:rPr>
        <w:t xml:space="preserve"> profession</w:t>
      </w:r>
      <w:r>
        <w:rPr>
          <w:color w:val="000000"/>
          <w:sz w:val="16"/>
        </w:rPr>
        <w:t>), à l'exclusion de toute autre activité commerciale, industrielle ou artisanale.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3 : OCCUPATION - JOUISSANCE</w:t>
      </w:r>
    </w:p>
    <w:p w:rsidR="00000000" w:rsidRDefault="001F66AA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texte du bail à usage d’habitation (n° 310)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4 : DURÉE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présent contrat de location est conclu pour une durée de .... ans , qui commence à courir le ../../.. pour se terminer le ../../.. (</w:t>
      </w:r>
      <w:r>
        <w:rPr>
          <w:rFonts w:ascii="Times" w:hAnsi="Times"/>
          <w:i/>
          <w:color w:val="000000"/>
          <w:sz w:val="16"/>
        </w:rPr>
        <w:t>le bail à usage professionnel est conclu pour une durée au moins égale à 6 ans - pour un bail à usage civil, la durée est librement fixée entre les parties</w:t>
      </w:r>
      <w:r>
        <w:rPr>
          <w:color w:val="000000"/>
          <w:sz w:val="16"/>
        </w:rPr>
        <w:t>).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5 : R</w:t>
      </w:r>
      <w:r>
        <w:rPr>
          <w:b/>
          <w:color w:val="000000"/>
          <w:sz w:val="16"/>
        </w:rPr>
        <w:t>ÉSILIATION ANTICIPÉE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  <w:u w:val="single"/>
        </w:rPr>
      </w:pPr>
      <w:r>
        <w:rPr>
          <w:color w:val="000000"/>
          <w:sz w:val="16"/>
          <w:u w:val="single"/>
        </w:rPr>
        <w:t>Pour une location exclusivement professionnelle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contrat pourra être résilié par lettre recommandée avec avis de réception ou par acte d'huissier :</w:t>
      </w:r>
    </w:p>
    <w:p w:rsidR="00000000" w:rsidRDefault="001F66AA">
      <w:pPr>
        <w:pStyle w:val="Puce"/>
        <w:widowControl/>
        <w:spacing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>PAR LE LOCATAIRE, à tout moment, en respectant un délai de préavis de 6 mois.</w:t>
      </w:r>
    </w:p>
    <w:p w:rsidR="00000000" w:rsidRDefault="001F66AA">
      <w:pPr>
        <w:pStyle w:val="Pucebas"/>
        <w:widowControl/>
        <w:spacing w:after="160"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>PAR LE BAILLEUR, à l'expiration du contrat, en prévenant le locataire 6 mois à l'avance.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</w:rPr>
      </w:pPr>
      <w:r>
        <w:rPr>
          <w:color w:val="000000"/>
          <w:sz w:val="16"/>
          <w:u w:val="single"/>
        </w:rPr>
        <w:t>Pour une location exclusivement civile</w:t>
      </w:r>
      <w:r>
        <w:rPr>
          <w:color w:val="000000"/>
        </w:rPr>
        <w:t>.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contrat pourra être résilié par lettre recommandée avec avis de réception ou par acte d’huissier :</w:t>
      </w:r>
    </w:p>
    <w:p w:rsidR="00000000" w:rsidRDefault="001F66AA">
      <w:pPr>
        <w:pStyle w:val="Puce"/>
        <w:widowControl/>
        <w:spacing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>PAR LE LOCATAIRE, à tou</w:t>
      </w:r>
      <w:r>
        <w:rPr>
          <w:rFonts w:ascii="Times New Roman" w:hAnsi="Times New Roman"/>
          <w:color w:val="000000"/>
          <w:sz w:val="16"/>
        </w:rPr>
        <w:t xml:space="preserve">t moment, en prévenant le bailleur trois mois à l'avance. </w:t>
      </w:r>
    </w:p>
    <w:p w:rsidR="00000000" w:rsidRDefault="001F66AA">
      <w:pPr>
        <w:pStyle w:val="Pucebas"/>
        <w:widowControl/>
        <w:spacing w:after="160"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>PAR LE BAILLEUR, en prévenant le locataire 3 mois avant le terme du contrat ou avant le terme de chacune des tacites reconductions.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6 : RENOUVELLEMENT DU CONTRAT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A défaut de congé donné dans les conditions de l’article 5, le contrat est reconduit tacitement pour la même durée.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7 : LOYER</w:t>
      </w:r>
    </w:p>
    <w:p w:rsidR="00000000" w:rsidRDefault="001F66AA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texte du bail à usage d’habitation (n° 310)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8 : RÉVISION</w:t>
      </w:r>
    </w:p>
    <w:p w:rsidR="00000000" w:rsidRDefault="001F66AA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texte du bail à usage d’habitation (n° 310)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9 :</w:t>
      </w:r>
      <w:r>
        <w:rPr>
          <w:b/>
          <w:color w:val="000000"/>
          <w:sz w:val="16"/>
        </w:rPr>
        <w:t xml:space="preserve"> CHARGES</w:t>
      </w:r>
    </w:p>
    <w:p w:rsidR="00000000" w:rsidRDefault="001F66AA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lastRenderedPageBreak/>
        <w:t xml:space="preserve">En sus du loyer, le locataire remboursera au bailleur sa quote-part dans les charges réglementaires, conformément à la liste fixée par le décret n° 87-713 du 26 août 1987. Les charges récupérables, sommes accessoires au loyer principal, sont exigibles en contrepartie : </w:t>
      </w:r>
    </w:p>
    <w:p w:rsidR="00000000" w:rsidRDefault="001F66AA">
      <w:pPr>
        <w:pStyle w:val="Puce"/>
        <w:widowControl/>
        <w:spacing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>des services rendus liés à l'usage des  différents éléments de la chose louée.</w:t>
      </w:r>
    </w:p>
    <w:p w:rsidR="00000000" w:rsidRDefault="001F66AA">
      <w:pPr>
        <w:pStyle w:val="Puce"/>
        <w:widowControl/>
        <w:spacing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 xml:space="preserve">des dépenses d'entretien courant et des menues réparations sur les éléments d'usage commun de la chose louée; </w:t>
      </w:r>
    </w:p>
    <w:p w:rsidR="00000000" w:rsidRDefault="001F66AA">
      <w:pPr>
        <w:pStyle w:val="Pucebas"/>
        <w:widowControl/>
        <w:spacing w:after="160"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>•</w:t>
      </w:r>
      <w:r>
        <w:rPr>
          <w:rFonts w:ascii="Times New Roman" w:hAnsi="Times New Roman"/>
          <w:color w:val="000000"/>
          <w:sz w:val="16"/>
        </w:rPr>
        <w:tab/>
        <w:t xml:space="preserve"> du droit de bail et des impositio</w:t>
      </w:r>
      <w:r>
        <w:rPr>
          <w:rFonts w:ascii="Times New Roman" w:hAnsi="Times New Roman"/>
          <w:color w:val="000000"/>
          <w:sz w:val="16"/>
        </w:rPr>
        <w:t>ns qui  correspondent à des services dont le locataire profite directement.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La provision mensuelle, au jour de la conclusion du présent contrat, est fixée à ... € par mois.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10 : PAIEMENT DU LOYER ET DES CHARGES</w:t>
      </w:r>
    </w:p>
    <w:p w:rsidR="00000000" w:rsidRDefault="001F66AA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texte du bail à usage d’habitation (n° 310)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11 : DÉPÔT DE GARANTIE - CAUTIONS</w:t>
      </w:r>
    </w:p>
    <w:p w:rsidR="00000000" w:rsidRDefault="001F66AA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texte du bail à usage d’habitation (n° 310)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12 : CLAUSE RÉSOLUTOIRE ET CLAUSES PÉNALES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présent contrat sera résilié immédiatement et de plein droit, un mois après un comm</w:t>
      </w:r>
      <w:r>
        <w:rPr>
          <w:color w:val="000000"/>
          <w:sz w:val="16"/>
        </w:rPr>
        <w:t>andement demeuré infructueux, sans qu'il soit besoin de faire ordonner cette résolution en justice, dans les cas suivants :</w:t>
      </w:r>
    </w:p>
    <w:p w:rsidR="00000000" w:rsidRDefault="001F66AA">
      <w:pPr>
        <w:pStyle w:val="Puce"/>
        <w:widowControl/>
        <w:spacing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>à défaut d'assurance contre les risques locatifs ou à défaut de justification au bailleur à chaque période convenue ;</w:t>
      </w:r>
    </w:p>
    <w:p w:rsidR="00000000" w:rsidRDefault="001F66AA">
      <w:pPr>
        <w:pStyle w:val="Puce"/>
        <w:widowControl/>
        <w:spacing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 xml:space="preserve">en cas de non versement du dépôt de garantie éventuellement prévu au contrat ; </w:t>
      </w:r>
    </w:p>
    <w:p w:rsidR="00000000" w:rsidRDefault="001F66AA">
      <w:pPr>
        <w:pStyle w:val="Puce"/>
        <w:widowControl/>
        <w:spacing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>défaut de paiement aux termes convenus de tout ou partie du loyer et des charges ;</w:t>
      </w:r>
    </w:p>
    <w:p w:rsidR="00000000" w:rsidRDefault="001F66AA">
      <w:pPr>
        <w:pStyle w:val="Pucebas"/>
        <w:widowControl/>
        <w:spacing w:after="160"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• </w:t>
      </w:r>
      <w:r>
        <w:rPr>
          <w:rFonts w:ascii="Times New Roman" w:hAnsi="Times New Roman"/>
          <w:color w:val="000000"/>
          <w:sz w:val="16"/>
        </w:rPr>
        <w:tab/>
        <w:t>en cas d'inexécution de l'une quelconque des conditions du présent contrat, notamment violation</w:t>
      </w:r>
      <w:r>
        <w:rPr>
          <w:rFonts w:ascii="Times New Roman" w:hAnsi="Times New Roman"/>
          <w:color w:val="000000"/>
          <w:sz w:val="16"/>
        </w:rPr>
        <w:t xml:space="preserve"> de la destination des lieux loués prévue au  contrat ;</w:t>
      </w:r>
    </w:p>
    <w:p w:rsidR="00000000" w:rsidRDefault="001F66AA">
      <w:pPr>
        <w:tabs>
          <w:tab w:val="left" w:pos="144"/>
        </w:tabs>
        <w:spacing w:after="160" w:line="-18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Une fois acquis au bailleur le bénéfice de la clause résolutoire, .... </w:t>
      </w:r>
      <w:r>
        <w:rPr>
          <w:rFonts w:ascii="Times" w:hAnsi="Times"/>
          <w:i/>
          <w:color w:val="000000"/>
          <w:sz w:val="16"/>
        </w:rPr>
        <w:t>Reprendre le texte du bail à usage d’habitation (n° 310).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13 : SOLIDARITÉ ET INDIVISIBILITÉ</w:t>
      </w:r>
    </w:p>
    <w:p w:rsidR="00000000" w:rsidRDefault="001F66AA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texte du bail à usage d’habitation (n° 310)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14 : FRAIS</w:t>
      </w:r>
    </w:p>
    <w:p w:rsidR="00000000" w:rsidRDefault="001F66AA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texte du bail à usage d’habitation (n° 310)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15 : ÉLECTION DE DOMICILE</w:t>
      </w:r>
    </w:p>
    <w:p w:rsidR="00000000" w:rsidRDefault="001F66AA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texte du bail à usage d’habitation (n° 310)</w:t>
      </w:r>
    </w:p>
    <w:p w:rsidR="00000000" w:rsidRDefault="001F66AA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Fait à ........., le ../../..  en .. exemplaires. </w:t>
      </w:r>
    </w:p>
    <w:p w:rsidR="00000000" w:rsidRDefault="001F66AA">
      <w:pPr>
        <w:tabs>
          <w:tab w:val="left" w:pos="144"/>
        </w:tabs>
        <w:spacing w:after="28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 xml:space="preserve">Signature </w:t>
      </w:r>
      <w:r>
        <w:rPr>
          <w:i/>
          <w:color w:val="000000"/>
          <w:sz w:val="16"/>
        </w:rPr>
        <w:t>des parties précédée de la mention manuscrite “ Lu et approuvé ”</w:t>
      </w:r>
    </w:p>
    <w:p w:rsidR="00000000" w:rsidRDefault="001F66AA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ÉTAT DES LIEUX</w:t>
      </w:r>
    </w:p>
    <w:p w:rsidR="00000000" w:rsidRDefault="001F66AA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texte du bail à usage d’habitation (n° 310)</w:t>
      </w:r>
    </w:p>
    <w:p w:rsidR="00000000" w:rsidRDefault="001F66AA"/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6AA"/>
    <w:rsid w:val="001F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">
    <w:name w:val="Puce"/>
    <w:pPr>
      <w:widowControl w:val="0"/>
      <w:tabs>
        <w:tab w:val="left" w:pos="276"/>
      </w:tabs>
      <w:overflowPunct w:val="0"/>
      <w:autoSpaceDE w:val="0"/>
      <w:autoSpaceDN w:val="0"/>
      <w:adjustRightInd w:val="0"/>
      <w:spacing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  <w:style w:type="paragraph" w:customStyle="1" w:styleId="Pucebas">
    <w:name w:val="Puce bas"/>
    <w:pPr>
      <w:widowControl w:val="0"/>
      <w:tabs>
        <w:tab w:val="left" w:pos="276"/>
      </w:tabs>
      <w:overflowPunct w:val="0"/>
      <w:autoSpaceDE w:val="0"/>
      <w:autoSpaceDN w:val="0"/>
      <w:adjustRightInd w:val="0"/>
      <w:spacing w:after="200"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">
    <w:name w:val="Puce"/>
    <w:pPr>
      <w:widowControl w:val="0"/>
      <w:tabs>
        <w:tab w:val="left" w:pos="276"/>
      </w:tabs>
      <w:overflowPunct w:val="0"/>
      <w:autoSpaceDE w:val="0"/>
      <w:autoSpaceDN w:val="0"/>
      <w:adjustRightInd w:val="0"/>
      <w:spacing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  <w:style w:type="paragraph" w:customStyle="1" w:styleId="Pucebas">
    <w:name w:val="Puce bas"/>
    <w:pPr>
      <w:widowControl w:val="0"/>
      <w:tabs>
        <w:tab w:val="left" w:pos="276"/>
      </w:tabs>
      <w:overflowPunct w:val="0"/>
      <w:autoSpaceDE w:val="0"/>
      <w:autoSpaceDN w:val="0"/>
      <w:adjustRightInd w:val="0"/>
      <w:spacing w:after="200"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311_Bail à usage professionnel (Profession libérale) </vt:lpstr>
    </vt:vector>
  </TitlesOfParts>
  <Company>Eyrolles</Company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311_Bail à usage professionnel (Profession libérale) </dc:title>
  <dc:subject/>
  <dc:creator>Service Informatique</dc:creator>
  <cp:keywords/>
  <dc:description/>
  <cp:lastModifiedBy>Florence</cp:lastModifiedBy>
  <cp:revision>2</cp:revision>
  <dcterms:created xsi:type="dcterms:W3CDTF">2016-01-12T18:35:00Z</dcterms:created>
  <dcterms:modified xsi:type="dcterms:W3CDTF">2016-01-12T18:35:00Z</dcterms:modified>
</cp:coreProperties>
</file>