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D5DCD">
      <w:pPr>
        <w:tabs>
          <w:tab w:val="left" w:pos="628"/>
        </w:tabs>
        <w:spacing w:after="180" w:line="-200" w:lineRule="auto"/>
        <w:rPr>
          <w:rFonts w:ascii="Times" w:hAnsi="Times"/>
          <w:i/>
          <w:caps/>
          <w:color w:val="000000"/>
        </w:rPr>
      </w:pPr>
      <w:bookmarkStart w:id="0" w:name="_GoBack"/>
      <w:bookmarkEnd w:id="0"/>
      <w:r>
        <w:rPr>
          <w:b/>
          <w:caps/>
          <w:color w:val="000000"/>
          <w:sz w:val="18"/>
        </w:rPr>
        <w:t>220</w:t>
      </w:r>
      <w:r>
        <w:rPr>
          <w:b/>
          <w:caps/>
          <w:color w:val="000000"/>
          <w:sz w:val="18"/>
        </w:rPr>
        <w:tab/>
      </w:r>
      <w:r>
        <w:rPr>
          <w:rFonts w:ascii="Times" w:hAnsi="Times"/>
          <w:i/>
          <w:caps/>
          <w:color w:val="000000"/>
        </w:rPr>
        <w:t>Les statuts types</w:t>
      </w:r>
    </w:p>
    <w:p w:rsidR="00000000" w:rsidRDefault="000D5DCD">
      <w:pPr>
        <w:tabs>
          <w:tab w:val="left" w:pos="144"/>
        </w:tabs>
        <w:spacing w:after="160" w:line="-180" w:lineRule="auto"/>
        <w:rPr>
          <w:i/>
          <w:color w:val="000000"/>
          <w:sz w:val="16"/>
        </w:rPr>
      </w:pPr>
      <w:r>
        <w:rPr>
          <w:i/>
          <w:color w:val="000000"/>
          <w:sz w:val="16"/>
        </w:rPr>
        <w:t xml:space="preserve">Le texte est présenté en caractère normal. En italique, sont présentés des commentaires ou des informations pour vous permettre de remplir  les espaces en  pointillés. </w:t>
      </w:r>
    </w:p>
    <w:p w:rsidR="00000000" w:rsidRDefault="000D5DCD">
      <w:pPr>
        <w:tabs>
          <w:tab w:val="left" w:pos="144"/>
        </w:tabs>
        <w:spacing w:after="180" w:line="-200" w:lineRule="auto"/>
        <w:jc w:val="center"/>
        <w:rPr>
          <w:rFonts w:ascii="Times" w:hAnsi="Times"/>
          <w:b/>
          <w:color w:val="000000"/>
          <w:sz w:val="16"/>
        </w:rPr>
      </w:pPr>
      <w:r>
        <w:rPr>
          <w:rFonts w:ascii="Times" w:hAnsi="Times"/>
          <w:b/>
          <w:color w:val="000000"/>
          <w:sz w:val="16"/>
        </w:rPr>
        <w:t xml:space="preserve">Société Civile Immobilière de...... </w:t>
      </w:r>
      <w:r>
        <w:rPr>
          <w:rFonts w:ascii="Times" w:hAnsi="Times"/>
          <w:b/>
          <w:i/>
          <w:color w:val="000000"/>
          <w:sz w:val="16"/>
        </w:rPr>
        <w:t>(dénomination sociale)</w:t>
      </w:r>
    </w:p>
    <w:p w:rsidR="00000000" w:rsidRDefault="000D5DCD">
      <w:pPr>
        <w:tabs>
          <w:tab w:val="left" w:pos="144"/>
        </w:tabs>
        <w:spacing w:after="160" w:line="-180" w:lineRule="auto"/>
        <w:rPr>
          <w:color w:val="000000"/>
          <w:sz w:val="16"/>
        </w:rPr>
      </w:pPr>
      <w:r>
        <w:rPr>
          <w:color w:val="000000"/>
          <w:sz w:val="16"/>
        </w:rPr>
        <w:t>Les so</w:t>
      </w:r>
      <w:r>
        <w:rPr>
          <w:color w:val="000000"/>
          <w:sz w:val="16"/>
        </w:rPr>
        <w:t>ussignés :</w:t>
      </w:r>
    </w:p>
    <w:p w:rsidR="00000000" w:rsidRDefault="000D5DCD">
      <w:pPr>
        <w:tabs>
          <w:tab w:val="left" w:pos="144"/>
        </w:tabs>
        <w:spacing w:after="160" w:line="-180" w:lineRule="auto"/>
        <w:ind w:left="144" w:hanging="145"/>
        <w:rPr>
          <w:rFonts w:ascii="Times" w:hAnsi="Times"/>
          <w:i/>
          <w:color w:val="000000"/>
          <w:sz w:val="16"/>
        </w:rPr>
      </w:pPr>
      <w:r>
        <w:rPr>
          <w:color w:val="000000"/>
          <w:sz w:val="16"/>
        </w:rPr>
        <w:t xml:space="preserve">• </w:t>
      </w:r>
      <w:r>
        <w:rPr>
          <w:color w:val="000000"/>
          <w:sz w:val="16"/>
        </w:rPr>
        <w:tab/>
        <w:t>Monsieur ......</w:t>
      </w:r>
      <w:r>
        <w:rPr>
          <w:rFonts w:ascii="Times" w:hAnsi="Times"/>
          <w:i/>
          <w:color w:val="000000"/>
          <w:sz w:val="16"/>
        </w:rPr>
        <w:t>(état civil complet : nom, prénoms, domicile, profession, date et lieu de naissance, nom de l'époux ou de l'épouse et son état civil, date et lieu du mariage, régime matrimonial),</w:t>
      </w:r>
    </w:p>
    <w:p w:rsidR="00000000" w:rsidRDefault="000D5DCD">
      <w:pPr>
        <w:tabs>
          <w:tab w:val="left" w:pos="144"/>
        </w:tabs>
        <w:spacing w:after="160" w:line="-180" w:lineRule="auto"/>
        <w:ind w:left="144" w:hanging="145"/>
        <w:rPr>
          <w:rFonts w:ascii="Times" w:hAnsi="Times"/>
          <w:i/>
          <w:color w:val="000000"/>
          <w:sz w:val="16"/>
        </w:rPr>
      </w:pPr>
      <w:r>
        <w:rPr>
          <w:color w:val="000000"/>
          <w:sz w:val="16"/>
        </w:rPr>
        <w:t>•</w:t>
      </w:r>
      <w:r>
        <w:rPr>
          <w:color w:val="000000"/>
          <w:sz w:val="16"/>
        </w:rPr>
        <w:tab/>
        <w:t xml:space="preserve">La société .... </w:t>
      </w:r>
      <w:r>
        <w:rPr>
          <w:rFonts w:ascii="Times" w:hAnsi="Times"/>
          <w:i/>
          <w:color w:val="000000"/>
          <w:sz w:val="16"/>
        </w:rPr>
        <w:t>(désignation de l'associé personne morale : forme, dénomination, capital social, siège, numéro RCS)</w:t>
      </w:r>
      <w:r>
        <w:rPr>
          <w:color w:val="000000"/>
          <w:sz w:val="16"/>
        </w:rPr>
        <w:t xml:space="preserve"> représentée par M. ........ </w:t>
      </w:r>
      <w:r>
        <w:rPr>
          <w:color w:val="000000"/>
          <w:sz w:val="16"/>
        </w:rPr>
        <w:tab/>
        <w:t xml:space="preserve">, </w:t>
      </w:r>
      <w:r>
        <w:rPr>
          <w:rFonts w:ascii="Times" w:hAnsi="Times"/>
          <w:i/>
          <w:color w:val="000000"/>
          <w:sz w:val="16"/>
        </w:rPr>
        <w:t>(qualité)</w:t>
      </w:r>
      <w:r>
        <w:rPr>
          <w:color w:val="000000"/>
          <w:sz w:val="16"/>
        </w:rPr>
        <w:t xml:space="preserve"> nommé à ces fonctions par ......... </w:t>
      </w:r>
      <w:r>
        <w:rPr>
          <w:rFonts w:ascii="Times" w:hAnsi="Times"/>
          <w:i/>
          <w:color w:val="000000"/>
          <w:sz w:val="16"/>
        </w:rPr>
        <w:t>(date et nature de la délibération)</w:t>
      </w:r>
      <w:r>
        <w:rPr>
          <w:color w:val="000000"/>
          <w:sz w:val="16"/>
        </w:rPr>
        <w:t xml:space="preserve"> régulièrement publiée au RCS de .... (</w:t>
      </w:r>
      <w:r>
        <w:rPr>
          <w:color w:val="000000"/>
          <w:sz w:val="16"/>
          <w:u w:val="single"/>
        </w:rPr>
        <w:t>lieu</w:t>
      </w:r>
      <w:r>
        <w:rPr>
          <w:color w:val="000000"/>
          <w:sz w:val="16"/>
        </w:rPr>
        <w:t xml:space="preserve">), le ..... </w:t>
      </w:r>
      <w:r>
        <w:rPr>
          <w:rFonts w:ascii="Times" w:hAnsi="Times"/>
          <w:i/>
          <w:color w:val="000000"/>
          <w:sz w:val="16"/>
        </w:rPr>
        <w:t>(date).</w:t>
      </w:r>
    </w:p>
    <w:p w:rsidR="00000000" w:rsidRDefault="000D5DCD">
      <w:pPr>
        <w:tabs>
          <w:tab w:val="left" w:pos="144"/>
        </w:tabs>
        <w:spacing w:after="160" w:line="-180" w:lineRule="auto"/>
        <w:rPr>
          <w:color w:val="000000"/>
          <w:sz w:val="16"/>
        </w:rPr>
      </w:pPr>
      <w:r>
        <w:rPr>
          <w:color w:val="000000"/>
          <w:sz w:val="16"/>
        </w:rPr>
        <w:t>ont établi</w:t>
      </w:r>
      <w:r>
        <w:rPr>
          <w:color w:val="000000"/>
          <w:sz w:val="16"/>
        </w:rPr>
        <w:t>, ainsi qu'il suit les statuts de la Société devant exister entre eux et toute autre personne pouvant acquérir la qualité d'associé.</w:t>
      </w:r>
    </w:p>
    <w:p w:rsidR="00000000" w:rsidRDefault="000D5DCD">
      <w:pPr>
        <w:pStyle w:val="Style1"/>
      </w:pPr>
      <w:r>
        <w:t>Article 1 : Forme</w:t>
      </w:r>
    </w:p>
    <w:p w:rsidR="00000000" w:rsidRDefault="000D5DCD">
      <w:pPr>
        <w:tabs>
          <w:tab w:val="left" w:pos="144"/>
        </w:tabs>
        <w:spacing w:after="160" w:line="-180" w:lineRule="auto"/>
        <w:rPr>
          <w:color w:val="000000"/>
          <w:sz w:val="16"/>
        </w:rPr>
      </w:pPr>
      <w:r>
        <w:rPr>
          <w:color w:val="000000"/>
          <w:sz w:val="16"/>
        </w:rPr>
        <w:t>Il est formé une société civile régie par les articles 1832 et suivants du Code civil, par tous textes qui viendraient à les modifier ou les compléter et par les présents statuts.</w:t>
      </w:r>
    </w:p>
    <w:p w:rsidR="00000000" w:rsidRDefault="000D5DCD">
      <w:pPr>
        <w:pStyle w:val="Style1"/>
      </w:pPr>
      <w:r>
        <w:t>Article 2 : Objet</w:t>
      </w:r>
    </w:p>
    <w:p w:rsidR="00000000" w:rsidRDefault="000D5DCD">
      <w:pPr>
        <w:spacing w:after="160" w:line="-180" w:lineRule="auto"/>
        <w:rPr>
          <w:color w:val="000000"/>
          <w:sz w:val="16"/>
        </w:rPr>
      </w:pPr>
      <w:r>
        <w:rPr>
          <w:color w:val="000000"/>
          <w:sz w:val="16"/>
        </w:rPr>
        <w:t>La société a pour objet la propriété, la gestion et plus généralement l'exploitation par bail, location ou tout autre forme d'un immeuble que la société se propose</w:t>
      </w:r>
      <w:r>
        <w:rPr>
          <w:color w:val="000000"/>
          <w:sz w:val="16"/>
        </w:rPr>
        <w:t xml:space="preserve"> d'acquérir (ou apporté à la société) et toutes opérations financières, mobilières ou immobilières de caractère purement civil et se rattachant à l'objet social.</w:t>
      </w:r>
    </w:p>
    <w:p w:rsidR="00000000" w:rsidRDefault="000D5DCD">
      <w:pPr>
        <w:pStyle w:val="Style1"/>
      </w:pPr>
      <w:r>
        <w:t>Article 3 : Dénomination sociale</w:t>
      </w:r>
    </w:p>
    <w:p w:rsidR="00000000" w:rsidRDefault="000D5DCD">
      <w:pPr>
        <w:tabs>
          <w:tab w:val="left" w:pos="144"/>
        </w:tabs>
        <w:spacing w:after="160" w:line="-180" w:lineRule="auto"/>
        <w:rPr>
          <w:color w:val="000000"/>
          <w:sz w:val="16"/>
        </w:rPr>
      </w:pPr>
      <w:r>
        <w:rPr>
          <w:color w:val="000000"/>
          <w:sz w:val="16"/>
        </w:rPr>
        <w:t xml:space="preserve">La société prend la dénomination de ............... </w:t>
      </w:r>
      <w:r>
        <w:rPr>
          <w:rFonts w:ascii="Times" w:hAnsi="Times"/>
          <w:i/>
          <w:color w:val="000000"/>
          <w:sz w:val="16"/>
        </w:rPr>
        <w:t>(indiquer le nom de la SCI).</w:t>
      </w:r>
      <w:r>
        <w:rPr>
          <w:color w:val="000000"/>
          <w:sz w:val="16"/>
        </w:rPr>
        <w:t xml:space="preserve"> Cette dénomination doit figurer sur tous les actes ou documents émanant de la société et destinés aux tiers. Elle doit être précédée ou suivie des mots “ Société Civile ”, suivis de l'indication du capital social, de l'adresse du siège </w:t>
      </w:r>
      <w:r>
        <w:rPr>
          <w:color w:val="000000"/>
          <w:sz w:val="16"/>
        </w:rPr>
        <w:t>social et du numéro d'immatriculation au Registre du commerce et des sociétés.</w:t>
      </w:r>
    </w:p>
    <w:p w:rsidR="00000000" w:rsidRDefault="000D5DCD">
      <w:pPr>
        <w:pStyle w:val="Style1"/>
      </w:pPr>
      <w:r>
        <w:t>Article 4 : Durée</w:t>
      </w:r>
    </w:p>
    <w:p w:rsidR="00000000" w:rsidRDefault="000D5DCD">
      <w:pPr>
        <w:tabs>
          <w:tab w:val="left" w:pos="144"/>
        </w:tabs>
        <w:spacing w:after="160" w:line="-180" w:lineRule="auto"/>
        <w:rPr>
          <w:color w:val="000000"/>
          <w:sz w:val="16"/>
        </w:rPr>
      </w:pPr>
      <w:r>
        <w:rPr>
          <w:color w:val="000000"/>
          <w:sz w:val="16"/>
        </w:rPr>
        <w:t>La société est constituée pour une durée de quatre-vingt-dix-neuf ans à compter de son immatriculation au Registre du commerce et des sociétés compétent, sauf prorogation ou dissolution anticipée.</w:t>
      </w:r>
    </w:p>
    <w:p w:rsidR="00000000" w:rsidRDefault="000D5DCD">
      <w:pPr>
        <w:tabs>
          <w:tab w:val="left" w:pos="144"/>
        </w:tabs>
        <w:spacing w:after="160" w:line="-180" w:lineRule="auto"/>
        <w:rPr>
          <w:color w:val="000000"/>
          <w:sz w:val="16"/>
        </w:rPr>
      </w:pPr>
      <w:r>
        <w:rPr>
          <w:color w:val="000000"/>
          <w:sz w:val="16"/>
        </w:rPr>
        <w:t xml:space="preserve">1. </w:t>
      </w:r>
      <w:r>
        <w:rPr>
          <w:color w:val="000000"/>
          <w:sz w:val="16"/>
          <w:u w:val="single"/>
        </w:rPr>
        <w:t xml:space="preserve">Prorogation </w:t>
      </w:r>
      <w:r>
        <w:rPr>
          <w:color w:val="000000"/>
          <w:sz w:val="16"/>
        </w:rPr>
        <w:t>: Un an au moins avant le terme prévu par les présents statuts, les associés devront être consultés sur la prorogation de la société. A défaut, tout associé peut solliciter par voie de requête au Préside</w:t>
      </w:r>
      <w:r>
        <w:rPr>
          <w:color w:val="000000"/>
          <w:sz w:val="16"/>
        </w:rPr>
        <w:t>nt du Tribunal de grande instance la désignation d'un mandataire de justice chargé de provoquer la consultation ci-dessus mentionnée. La prorogation résulte d'une décision collective des associés prise à la majorité exigée par la modification des statuts.</w:t>
      </w:r>
    </w:p>
    <w:p w:rsidR="00000000" w:rsidRDefault="000D5DCD">
      <w:pPr>
        <w:tabs>
          <w:tab w:val="left" w:pos="144"/>
        </w:tabs>
        <w:spacing w:after="160" w:line="-180" w:lineRule="auto"/>
        <w:rPr>
          <w:color w:val="000000"/>
          <w:sz w:val="16"/>
        </w:rPr>
      </w:pPr>
      <w:r>
        <w:rPr>
          <w:color w:val="000000"/>
          <w:sz w:val="16"/>
        </w:rPr>
        <w:t xml:space="preserve">2. </w:t>
      </w:r>
      <w:r>
        <w:rPr>
          <w:color w:val="000000"/>
          <w:sz w:val="16"/>
          <w:u w:val="single"/>
        </w:rPr>
        <w:t xml:space="preserve">Dissolution </w:t>
      </w:r>
      <w:r>
        <w:rPr>
          <w:color w:val="000000"/>
          <w:sz w:val="16"/>
        </w:rPr>
        <w:t>: La société sera dissoute dans tous les cas prévus par l’article 1844-7 du code civil , et de la décision collective des associés prise à cet effet à la majorité exigée pour la modification des statuts. La dissolution ne pourra pas interven</w:t>
      </w:r>
      <w:r>
        <w:rPr>
          <w:color w:val="000000"/>
          <w:sz w:val="16"/>
        </w:rPr>
        <w:t>ir automatiquement par suite d'un événement affectant la qualité d'un associé, comme par exemple: décès, faillite personnelle, liquidation ou règlement judiciaire d'un associé, cessation des fonctions d'un gérant, associé ou non.</w:t>
      </w:r>
    </w:p>
    <w:p w:rsidR="00000000" w:rsidRDefault="000D5DCD">
      <w:pPr>
        <w:pStyle w:val="Style1"/>
      </w:pPr>
      <w:r>
        <w:t>Article 5 : Siège social</w:t>
      </w:r>
    </w:p>
    <w:p w:rsidR="00000000" w:rsidRDefault="000D5DCD">
      <w:pPr>
        <w:pStyle w:val="normalbas"/>
        <w:widowControl/>
        <w:spacing w:line="-180" w:lineRule="auto"/>
        <w:rPr>
          <w:rFonts w:ascii="Times" w:hAnsi="Times"/>
          <w:i/>
          <w:color w:val="000000"/>
          <w:sz w:val="16"/>
        </w:rPr>
      </w:pPr>
      <w:r>
        <w:rPr>
          <w:rFonts w:ascii="Times" w:hAnsi="Times"/>
          <w:color w:val="000000"/>
          <w:sz w:val="16"/>
        </w:rPr>
        <w:t xml:space="preserve">Le siège de la société est fixé à ............ </w:t>
      </w:r>
      <w:r>
        <w:rPr>
          <w:rFonts w:ascii="Times" w:hAnsi="Times"/>
          <w:i/>
          <w:color w:val="000000"/>
          <w:sz w:val="16"/>
        </w:rPr>
        <w:t>(adresse complète)</w:t>
      </w:r>
    </w:p>
    <w:p w:rsidR="00000000" w:rsidRDefault="000D5DCD">
      <w:pPr>
        <w:spacing w:after="160" w:line="-180" w:lineRule="auto"/>
        <w:rPr>
          <w:color w:val="000000"/>
          <w:sz w:val="16"/>
        </w:rPr>
      </w:pPr>
      <w:r>
        <w:rPr>
          <w:color w:val="000000"/>
          <w:sz w:val="16"/>
        </w:rPr>
        <w:t>Ce siège ne pourra être transféré que sur décision extraordinaire des associés. Cependant, si le siège est transféré dans la même commune ou le même département, cette décision pourra être pr</w:t>
      </w:r>
      <w:r>
        <w:rPr>
          <w:color w:val="000000"/>
          <w:sz w:val="16"/>
        </w:rPr>
        <w:t>ise par la gérance qui, dans ce cas, est habilitée à modifier les statuts en conséquence.</w:t>
      </w:r>
    </w:p>
    <w:p w:rsidR="00000000" w:rsidRDefault="000D5DCD">
      <w:pPr>
        <w:pStyle w:val="Style1"/>
      </w:pPr>
      <w:r>
        <w:t>Article 6 : Apports</w:t>
      </w:r>
    </w:p>
    <w:p w:rsidR="00000000" w:rsidRDefault="000D5DCD">
      <w:pPr>
        <w:tabs>
          <w:tab w:val="left" w:pos="144"/>
        </w:tabs>
        <w:spacing w:after="160" w:line="-180" w:lineRule="auto"/>
        <w:rPr>
          <w:color w:val="000000"/>
          <w:sz w:val="16"/>
        </w:rPr>
      </w:pPr>
      <w:r>
        <w:rPr>
          <w:color w:val="000000"/>
          <w:sz w:val="16"/>
        </w:rPr>
        <w:t>Les apports faits par les associés sont les suivants :</w:t>
      </w:r>
    </w:p>
    <w:p w:rsidR="00000000" w:rsidRDefault="000D5DCD">
      <w:pPr>
        <w:tabs>
          <w:tab w:val="left" w:pos="144"/>
        </w:tabs>
        <w:spacing w:after="160" w:line="-200" w:lineRule="auto"/>
        <w:rPr>
          <w:color w:val="000000"/>
          <w:sz w:val="16"/>
          <w:u w:val="single"/>
        </w:rPr>
      </w:pPr>
      <w:r>
        <w:rPr>
          <w:color w:val="000000"/>
          <w:sz w:val="16"/>
        </w:rPr>
        <w:t xml:space="preserve">1. </w:t>
      </w:r>
      <w:r>
        <w:rPr>
          <w:color w:val="000000"/>
          <w:sz w:val="16"/>
          <w:u w:val="single"/>
        </w:rPr>
        <w:t>Apports en numéraire</w:t>
      </w:r>
    </w:p>
    <w:p w:rsidR="00000000" w:rsidRDefault="000D5DCD">
      <w:pPr>
        <w:tabs>
          <w:tab w:val="left" w:pos="144"/>
        </w:tabs>
        <w:spacing w:after="160" w:line="-180" w:lineRule="auto"/>
        <w:rPr>
          <w:color w:val="000000"/>
          <w:sz w:val="16"/>
        </w:rPr>
      </w:pPr>
      <w:r>
        <w:rPr>
          <w:color w:val="000000"/>
          <w:sz w:val="16"/>
        </w:rPr>
        <w:t xml:space="preserve">M. X................ (désignation) </w:t>
      </w:r>
      <w:r>
        <w:rPr>
          <w:color w:val="000000"/>
          <w:sz w:val="16"/>
        </w:rPr>
        <w:tab/>
        <w:t xml:space="preserve">apporte à la société une somme en numéraire de : </w:t>
      </w:r>
      <w:r>
        <w:rPr>
          <w:color w:val="000000"/>
          <w:sz w:val="16"/>
        </w:rPr>
        <w:tab/>
        <w:t>............ €.</w:t>
      </w:r>
    </w:p>
    <w:p w:rsidR="00000000" w:rsidRPr="000D5DCD" w:rsidRDefault="000D5DCD">
      <w:pPr>
        <w:tabs>
          <w:tab w:val="left" w:pos="144"/>
        </w:tabs>
        <w:spacing w:after="160" w:line="-180" w:lineRule="auto"/>
        <w:rPr>
          <w:color w:val="000000"/>
          <w:sz w:val="16"/>
          <w:lang w:val="fr-FR"/>
        </w:rPr>
      </w:pPr>
      <w:r>
        <w:rPr>
          <w:color w:val="000000"/>
          <w:sz w:val="16"/>
        </w:rPr>
        <w:t xml:space="preserve">M. Y................ (désignation) </w:t>
      </w:r>
      <w:r>
        <w:rPr>
          <w:color w:val="000000"/>
          <w:sz w:val="16"/>
        </w:rPr>
        <w:tab/>
        <w:t>apporte à la société une somme en numéraire de : .......... €</w:t>
      </w:r>
    </w:p>
    <w:p w:rsidR="00000000" w:rsidRPr="000D5DCD" w:rsidRDefault="000D5DCD">
      <w:pPr>
        <w:tabs>
          <w:tab w:val="left" w:pos="144"/>
        </w:tabs>
        <w:spacing w:after="160" w:line="-180" w:lineRule="auto"/>
        <w:rPr>
          <w:color w:val="000000"/>
          <w:sz w:val="16"/>
          <w:lang w:val="fr-FR"/>
        </w:rPr>
      </w:pPr>
      <w:r w:rsidRPr="000D5DCD">
        <w:rPr>
          <w:color w:val="000000"/>
          <w:sz w:val="16"/>
          <w:lang w:val="fr-FR"/>
        </w:rPr>
        <w:t>         TOTAL</w:t>
      </w:r>
      <w:r w:rsidRPr="000D5DCD">
        <w:rPr>
          <w:color w:val="000000"/>
          <w:sz w:val="16"/>
          <w:lang w:val="fr-FR"/>
        </w:rPr>
        <w:tab/>
      </w:r>
      <w:r w:rsidRPr="000D5DCD">
        <w:rPr>
          <w:color w:val="000000"/>
          <w:sz w:val="16"/>
          <w:lang w:val="fr-FR"/>
        </w:rPr>
        <w:tab/>
      </w:r>
      <w:r w:rsidRPr="000D5DCD">
        <w:rPr>
          <w:color w:val="000000"/>
          <w:sz w:val="16"/>
          <w:lang w:val="fr-FR"/>
        </w:rPr>
        <w:tab/>
        <w:t xml:space="preserve">................. </w:t>
      </w:r>
      <w:r>
        <w:rPr>
          <w:color w:val="000000"/>
          <w:sz w:val="16"/>
        </w:rPr>
        <w:t>€</w:t>
      </w:r>
      <w:r w:rsidRPr="000D5DCD">
        <w:rPr>
          <w:color w:val="000000"/>
          <w:sz w:val="16"/>
          <w:lang w:val="fr-FR"/>
        </w:rPr>
        <w:t>.</w:t>
      </w:r>
    </w:p>
    <w:p w:rsidR="00000000" w:rsidRDefault="000D5DCD">
      <w:pPr>
        <w:tabs>
          <w:tab w:val="left" w:pos="144"/>
        </w:tabs>
        <w:spacing w:after="160" w:line="-180" w:lineRule="auto"/>
        <w:rPr>
          <w:color w:val="000000"/>
          <w:sz w:val="16"/>
        </w:rPr>
      </w:pPr>
      <w:r>
        <w:rPr>
          <w:color w:val="000000"/>
          <w:sz w:val="16"/>
        </w:rPr>
        <w:t xml:space="preserve">Ladite somme a été immédiatement déposée en numéraire dans la caisse </w:t>
      </w:r>
      <w:r>
        <w:rPr>
          <w:color w:val="000000"/>
          <w:sz w:val="16"/>
        </w:rPr>
        <w:tab/>
        <w:t>sociale, ce qui</w:t>
      </w:r>
      <w:r>
        <w:rPr>
          <w:color w:val="000000"/>
          <w:sz w:val="16"/>
        </w:rPr>
        <w:t xml:space="preserve"> est reconnu par M. ..............désigné ci-après en qualité de gérant.</w:t>
      </w:r>
    </w:p>
    <w:p w:rsidR="00000000" w:rsidRDefault="000D5DCD">
      <w:pPr>
        <w:tabs>
          <w:tab w:val="left" w:pos="144"/>
        </w:tabs>
        <w:spacing w:after="160" w:line="-180" w:lineRule="auto"/>
        <w:rPr>
          <w:i/>
          <w:color w:val="000000"/>
          <w:sz w:val="16"/>
        </w:rPr>
      </w:pPr>
      <w:r>
        <w:rPr>
          <w:i/>
          <w:color w:val="000000"/>
          <w:sz w:val="16"/>
        </w:rPr>
        <w:t>OU</w:t>
      </w:r>
    </w:p>
    <w:p w:rsidR="00000000" w:rsidRDefault="000D5DCD">
      <w:pPr>
        <w:tabs>
          <w:tab w:val="left" w:pos="144"/>
        </w:tabs>
        <w:spacing w:after="160" w:line="-180" w:lineRule="auto"/>
        <w:rPr>
          <w:color w:val="000000"/>
          <w:sz w:val="16"/>
        </w:rPr>
      </w:pPr>
      <w:r>
        <w:rPr>
          <w:color w:val="000000"/>
          <w:sz w:val="16"/>
        </w:rPr>
        <w:t xml:space="preserve">Ladite somme a été versée sur le compte ouvert au nom de la société en formation auprès de ............. </w:t>
      </w:r>
      <w:r>
        <w:rPr>
          <w:rFonts w:ascii="Times" w:hAnsi="Times"/>
          <w:i/>
          <w:color w:val="000000"/>
          <w:sz w:val="16"/>
        </w:rPr>
        <w:t xml:space="preserve">(désignation de l'organisme bancaire) </w:t>
      </w:r>
      <w:r>
        <w:rPr>
          <w:color w:val="000000"/>
          <w:sz w:val="16"/>
        </w:rPr>
        <w:t>ainsi que les associés le reconnaissent.</w:t>
      </w:r>
    </w:p>
    <w:p w:rsidR="00000000" w:rsidRDefault="000D5DCD">
      <w:pPr>
        <w:tabs>
          <w:tab w:val="left" w:pos="144"/>
        </w:tabs>
        <w:spacing w:after="160" w:line="-180" w:lineRule="auto"/>
        <w:rPr>
          <w:rFonts w:ascii="Times" w:hAnsi="Times"/>
          <w:i/>
          <w:color w:val="000000"/>
          <w:sz w:val="16"/>
        </w:rPr>
      </w:pPr>
      <w:r>
        <w:rPr>
          <w:color w:val="000000"/>
          <w:sz w:val="16"/>
        </w:rPr>
        <w:t xml:space="preserve">M. ............. déclare que les sommes ainsi apportées proviennent de deniers qui lui sont propres comme provenant ............. </w:t>
      </w:r>
      <w:r>
        <w:rPr>
          <w:rFonts w:ascii="Times" w:hAnsi="Times"/>
          <w:i/>
          <w:color w:val="000000"/>
          <w:sz w:val="16"/>
        </w:rPr>
        <w:t>(indiquer l'origine des fonds).</w:t>
      </w:r>
    </w:p>
    <w:p w:rsidR="00000000" w:rsidRDefault="000D5DCD">
      <w:pPr>
        <w:tabs>
          <w:tab w:val="left" w:pos="144"/>
        </w:tabs>
        <w:spacing w:after="160" w:line="-180" w:lineRule="auto"/>
        <w:rPr>
          <w:i/>
          <w:color w:val="000000"/>
          <w:sz w:val="16"/>
        </w:rPr>
      </w:pPr>
      <w:r>
        <w:rPr>
          <w:i/>
          <w:color w:val="000000"/>
          <w:sz w:val="16"/>
        </w:rPr>
        <w:lastRenderedPageBreak/>
        <w:t>OU en cas d'apport en numéraire de fonds de communauté.</w:t>
      </w:r>
    </w:p>
    <w:p w:rsidR="00000000" w:rsidRDefault="000D5DCD">
      <w:pPr>
        <w:tabs>
          <w:tab w:val="left" w:pos="144"/>
        </w:tabs>
        <w:spacing w:after="160" w:line="-180" w:lineRule="auto"/>
        <w:rPr>
          <w:color w:val="000000"/>
          <w:sz w:val="16"/>
        </w:rPr>
      </w:pPr>
      <w:r>
        <w:rPr>
          <w:color w:val="000000"/>
          <w:sz w:val="16"/>
        </w:rPr>
        <w:t xml:space="preserve">M. .............. déclare que les </w:t>
      </w:r>
      <w:r>
        <w:rPr>
          <w:color w:val="000000"/>
          <w:sz w:val="16"/>
        </w:rPr>
        <w:t>sommes ainsi apportées proviennent de deniers de la communauté existant entre l'apporteur et son conjoint. Ce dernier n'étant pas intéressé pour acquérir la qualité d'associé. L'associé apporteur justifie avoir averti son conjoint de cet apport par lettre recommandée avec accusé de réception en date du ....... (</w:t>
      </w:r>
      <w:r>
        <w:rPr>
          <w:rFonts w:ascii="Times" w:hAnsi="Times"/>
          <w:i/>
          <w:color w:val="000000"/>
          <w:sz w:val="16"/>
        </w:rPr>
        <w:t>date</w:t>
      </w:r>
      <w:r>
        <w:rPr>
          <w:color w:val="000000"/>
          <w:sz w:val="16"/>
        </w:rPr>
        <w:t>) et reçue par ce dernier le ....... (</w:t>
      </w:r>
      <w:r>
        <w:rPr>
          <w:rFonts w:ascii="Times" w:hAnsi="Times"/>
          <w:i/>
          <w:color w:val="000000"/>
          <w:sz w:val="16"/>
        </w:rPr>
        <w:t>date</w:t>
      </w:r>
      <w:r>
        <w:rPr>
          <w:color w:val="000000"/>
          <w:sz w:val="16"/>
        </w:rPr>
        <w:t>).</w:t>
      </w:r>
    </w:p>
    <w:p w:rsidR="00000000" w:rsidRDefault="000D5DCD">
      <w:pPr>
        <w:tabs>
          <w:tab w:val="left" w:pos="144"/>
        </w:tabs>
        <w:spacing w:after="160" w:line="-180" w:lineRule="auto"/>
        <w:rPr>
          <w:color w:val="000000"/>
          <w:sz w:val="16"/>
          <w:u w:val="single"/>
        </w:rPr>
      </w:pPr>
      <w:r>
        <w:rPr>
          <w:color w:val="000000"/>
          <w:sz w:val="16"/>
          <w:u w:val="single"/>
        </w:rPr>
        <w:t>2. Apport en nature</w:t>
      </w:r>
    </w:p>
    <w:p w:rsidR="00000000" w:rsidRDefault="000D5DCD">
      <w:pPr>
        <w:spacing w:after="160" w:line="-180" w:lineRule="auto"/>
        <w:rPr>
          <w:color w:val="000000"/>
        </w:rPr>
      </w:pPr>
      <w:r>
        <w:rPr>
          <w:color w:val="000000"/>
          <w:sz w:val="16"/>
        </w:rPr>
        <w:t>Monsieur (</w:t>
      </w:r>
      <w:r>
        <w:rPr>
          <w:rFonts w:ascii="Times" w:hAnsi="Times"/>
          <w:i/>
          <w:color w:val="000000"/>
        </w:rPr>
        <w:t>nom</w:t>
      </w:r>
      <w:r>
        <w:rPr>
          <w:color w:val="000000"/>
        </w:rPr>
        <w:t xml:space="preserve">) apporte à la société sous les garanties ordinaires de droit et de fait un immeuble situé à et évalué à la somme de </w:t>
      </w:r>
      <w:r>
        <w:rPr>
          <w:color w:val="000000"/>
        </w:rPr>
        <w:t xml:space="preserve">........... </w:t>
      </w:r>
      <w:r>
        <w:rPr>
          <w:color w:val="000000"/>
          <w:sz w:val="16"/>
        </w:rPr>
        <w:t>€</w:t>
      </w:r>
      <w:r>
        <w:rPr>
          <w:color w:val="000000"/>
        </w:rPr>
        <w:t>.</w:t>
      </w:r>
    </w:p>
    <w:p w:rsidR="00000000" w:rsidRDefault="000D5DCD">
      <w:pPr>
        <w:pStyle w:val="Style1"/>
      </w:pPr>
      <w:r>
        <w:t>Article</w:t>
      </w:r>
      <w:r>
        <w:rPr>
          <w:b w:val="0"/>
          <w:sz w:val="16"/>
        </w:rPr>
        <w:t xml:space="preserve"> </w:t>
      </w:r>
      <w:r>
        <w:t>7 : Capital social</w:t>
      </w:r>
    </w:p>
    <w:p w:rsidR="00000000" w:rsidRDefault="000D5DCD">
      <w:pPr>
        <w:tabs>
          <w:tab w:val="left" w:pos="144"/>
        </w:tabs>
        <w:spacing w:after="160" w:line="-180" w:lineRule="auto"/>
        <w:rPr>
          <w:color w:val="000000"/>
          <w:sz w:val="16"/>
          <w:u w:val="single"/>
        </w:rPr>
      </w:pPr>
      <w:r>
        <w:rPr>
          <w:color w:val="000000"/>
          <w:sz w:val="16"/>
        </w:rPr>
        <w:t xml:space="preserve">1. </w:t>
      </w:r>
      <w:r>
        <w:rPr>
          <w:color w:val="000000"/>
          <w:sz w:val="16"/>
          <w:u w:val="single"/>
        </w:rPr>
        <w:t>Montant du capital social</w:t>
      </w:r>
    </w:p>
    <w:p w:rsidR="00000000" w:rsidRDefault="000D5DCD">
      <w:pPr>
        <w:tabs>
          <w:tab w:val="left" w:pos="144"/>
        </w:tabs>
        <w:spacing w:after="160" w:line="-180" w:lineRule="auto"/>
        <w:rPr>
          <w:color w:val="000000"/>
          <w:sz w:val="16"/>
        </w:rPr>
      </w:pPr>
      <w:r>
        <w:rPr>
          <w:color w:val="000000"/>
          <w:sz w:val="16"/>
        </w:rPr>
        <w:t>Le capital social est fixé à la somme totale de .................. € se décomposant comme suit :</w:t>
      </w:r>
    </w:p>
    <w:p w:rsidR="00000000" w:rsidRDefault="000D5DCD">
      <w:pPr>
        <w:tabs>
          <w:tab w:val="left" w:pos="144"/>
        </w:tabs>
        <w:spacing w:after="160" w:line="-180" w:lineRule="auto"/>
        <w:rPr>
          <w:color w:val="000000"/>
          <w:sz w:val="16"/>
        </w:rPr>
      </w:pPr>
      <w:r>
        <w:rPr>
          <w:color w:val="000000"/>
          <w:sz w:val="16"/>
        </w:rPr>
        <w:t xml:space="preserve">• </w:t>
      </w:r>
      <w:r>
        <w:rPr>
          <w:color w:val="000000"/>
          <w:sz w:val="16"/>
        </w:rPr>
        <w:tab/>
        <w:t xml:space="preserve">Apport en espèces de M. </w:t>
      </w:r>
      <w:r>
        <w:rPr>
          <w:color w:val="000000"/>
          <w:sz w:val="16"/>
        </w:rPr>
        <w:tab/>
        <w:t>,</w:t>
      </w:r>
      <w:r>
        <w:rPr>
          <w:color w:val="000000"/>
          <w:sz w:val="16"/>
        </w:rPr>
        <w:tab/>
        <w:t xml:space="preserve"> pour une somme de .............. €</w:t>
      </w:r>
    </w:p>
    <w:p w:rsidR="00000000" w:rsidRDefault="000D5DCD">
      <w:pPr>
        <w:tabs>
          <w:tab w:val="left" w:pos="144"/>
        </w:tabs>
        <w:spacing w:after="160" w:line="-180" w:lineRule="auto"/>
        <w:rPr>
          <w:color w:val="000000"/>
          <w:sz w:val="16"/>
        </w:rPr>
      </w:pPr>
      <w:r>
        <w:rPr>
          <w:color w:val="000000"/>
          <w:sz w:val="16"/>
        </w:rPr>
        <w:t xml:space="preserve">• Apport en espèces de M. </w:t>
      </w:r>
      <w:r>
        <w:rPr>
          <w:color w:val="000000"/>
          <w:sz w:val="16"/>
        </w:rPr>
        <w:tab/>
        <w:t>,</w:t>
      </w:r>
      <w:r>
        <w:rPr>
          <w:color w:val="000000"/>
          <w:sz w:val="16"/>
        </w:rPr>
        <w:tab/>
        <w:t xml:space="preserve"> pour une somme de  ............... €</w:t>
      </w:r>
    </w:p>
    <w:p w:rsidR="00000000" w:rsidRDefault="000D5DCD">
      <w:pPr>
        <w:tabs>
          <w:tab w:val="left" w:pos="144"/>
        </w:tabs>
        <w:spacing w:after="160" w:line="-180" w:lineRule="auto"/>
        <w:rPr>
          <w:color w:val="000000"/>
          <w:sz w:val="16"/>
        </w:rPr>
      </w:pPr>
      <w:r>
        <w:rPr>
          <w:color w:val="000000"/>
          <w:sz w:val="16"/>
        </w:rPr>
        <w:t xml:space="preserve">• Apport en nature de M. </w:t>
      </w:r>
      <w:r>
        <w:rPr>
          <w:color w:val="000000"/>
          <w:sz w:val="16"/>
        </w:rPr>
        <w:tab/>
        <w:t>,</w:t>
      </w:r>
      <w:r>
        <w:rPr>
          <w:color w:val="000000"/>
          <w:sz w:val="16"/>
        </w:rPr>
        <w:tab/>
        <w:t xml:space="preserve"> évalué à la somme de ................. €</w:t>
      </w:r>
    </w:p>
    <w:p w:rsidR="00000000" w:rsidRDefault="000D5DCD">
      <w:pPr>
        <w:tabs>
          <w:tab w:val="left" w:pos="144"/>
          <w:tab w:val="left" w:pos="4666"/>
        </w:tabs>
        <w:spacing w:after="160" w:line="-180" w:lineRule="auto"/>
        <w:rPr>
          <w:color w:val="000000"/>
          <w:sz w:val="16"/>
        </w:rPr>
      </w:pPr>
      <w:r>
        <w:rPr>
          <w:color w:val="000000"/>
          <w:sz w:val="16"/>
        </w:rPr>
        <w:t xml:space="preserve">                                      Total </w:t>
      </w:r>
      <w:r>
        <w:rPr>
          <w:color w:val="000000"/>
          <w:sz w:val="16"/>
        </w:rPr>
        <w:tab/>
      </w:r>
      <w:r>
        <w:rPr>
          <w:color w:val="000000"/>
          <w:sz w:val="16"/>
        </w:rPr>
        <w:tab/>
        <w:t>............. €</w:t>
      </w:r>
    </w:p>
    <w:p w:rsidR="00000000" w:rsidRDefault="000D5DCD">
      <w:pPr>
        <w:spacing w:after="160" w:line="-180" w:lineRule="auto"/>
        <w:rPr>
          <w:color w:val="000000"/>
          <w:sz w:val="16"/>
        </w:rPr>
      </w:pPr>
      <w:r>
        <w:rPr>
          <w:color w:val="000000"/>
          <w:sz w:val="16"/>
        </w:rPr>
        <w:t>Le capital social est divisé en  ..................... parts sociales de 15 eur</w:t>
      </w:r>
      <w:r>
        <w:rPr>
          <w:color w:val="000000"/>
          <w:sz w:val="16"/>
        </w:rPr>
        <w:t>os chacune, numérotées de 1 à ....................... et attribuées de la manière suivante :</w:t>
      </w:r>
    </w:p>
    <w:p w:rsidR="00000000" w:rsidRDefault="000D5DCD">
      <w:pPr>
        <w:tabs>
          <w:tab w:val="left" w:pos="0"/>
          <w:tab w:val="left" w:pos="1395"/>
          <w:tab w:val="left" w:pos="2345"/>
          <w:tab w:val="left" w:pos="3282"/>
          <w:tab w:val="left" w:pos="4132"/>
          <w:tab w:val="left" w:pos="5007"/>
        </w:tabs>
        <w:spacing w:after="160" w:line="-180" w:lineRule="auto"/>
        <w:rPr>
          <w:color w:val="000000"/>
          <w:sz w:val="16"/>
        </w:rPr>
      </w:pPr>
      <w:r>
        <w:rPr>
          <w:color w:val="000000"/>
          <w:sz w:val="16"/>
        </w:rPr>
        <w:tab/>
        <w:t>Il est attribué à :</w:t>
      </w:r>
    </w:p>
    <w:tbl>
      <w:tblPr>
        <w:tblW w:w="0" w:type="auto"/>
        <w:tblInd w:w="120" w:type="dxa"/>
        <w:tblLayout w:type="fixed"/>
        <w:tblCellMar>
          <w:left w:w="120" w:type="dxa"/>
          <w:right w:w="120" w:type="dxa"/>
        </w:tblCellMar>
        <w:tblLook w:val="0000" w:firstRow="0" w:lastRow="0" w:firstColumn="0" w:lastColumn="0" w:noHBand="0" w:noVBand="0"/>
      </w:tblPr>
      <w:tblGrid>
        <w:gridCol w:w="907"/>
        <w:gridCol w:w="1984"/>
        <w:gridCol w:w="567"/>
        <w:gridCol w:w="567"/>
        <w:gridCol w:w="283"/>
        <w:gridCol w:w="851"/>
        <w:gridCol w:w="1077"/>
      </w:tblGrid>
      <w:tr w:rsidR="00000000">
        <w:tblPrEx>
          <w:tblCellMar>
            <w:top w:w="0" w:type="dxa"/>
            <w:bottom w:w="0" w:type="dxa"/>
          </w:tblCellMar>
        </w:tblPrEx>
        <w:tc>
          <w:tcPr>
            <w:tcW w:w="907" w:type="dxa"/>
            <w:tcBorders>
              <w:top w:val="nil"/>
              <w:left w:val="nil"/>
              <w:bottom w:val="nil"/>
              <w:right w:val="nil"/>
            </w:tcBorders>
          </w:tcPr>
          <w:p w:rsidR="00000000" w:rsidRDefault="000D5DCD">
            <w:pPr>
              <w:pStyle w:val="textetab"/>
              <w:widowControl/>
              <w:spacing w:after="160" w:line="-180" w:lineRule="auto"/>
              <w:rPr>
                <w:color w:val="000000"/>
                <w:sz w:val="16"/>
              </w:rPr>
            </w:pPr>
            <w:r>
              <w:rPr>
                <w:color w:val="000000"/>
                <w:sz w:val="16"/>
              </w:rPr>
              <w:t>M ....,</w:t>
            </w:r>
          </w:p>
        </w:tc>
        <w:tc>
          <w:tcPr>
            <w:tcW w:w="1984" w:type="dxa"/>
            <w:tcBorders>
              <w:top w:val="nil"/>
              <w:left w:val="nil"/>
              <w:bottom w:val="nil"/>
              <w:right w:val="nil"/>
            </w:tcBorders>
          </w:tcPr>
          <w:p w:rsidR="00000000" w:rsidRDefault="000D5DCD">
            <w:pPr>
              <w:spacing w:after="160" w:line="-180" w:lineRule="auto"/>
              <w:rPr>
                <w:color w:val="000000"/>
                <w:sz w:val="16"/>
              </w:rPr>
            </w:pPr>
            <w:r>
              <w:rPr>
                <w:color w:val="000000"/>
                <w:sz w:val="16"/>
              </w:rPr>
              <w:t>...part numérotées</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de</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1</w:t>
            </w:r>
          </w:p>
        </w:tc>
        <w:tc>
          <w:tcPr>
            <w:tcW w:w="283" w:type="dxa"/>
            <w:tcBorders>
              <w:top w:val="nil"/>
              <w:left w:val="nil"/>
              <w:bottom w:val="nil"/>
              <w:right w:val="nil"/>
            </w:tcBorders>
          </w:tcPr>
          <w:p w:rsidR="00000000" w:rsidRDefault="000D5DCD">
            <w:pPr>
              <w:spacing w:after="160" w:line="-180" w:lineRule="auto"/>
              <w:rPr>
                <w:color w:val="000000"/>
                <w:sz w:val="16"/>
              </w:rPr>
            </w:pPr>
            <w:r>
              <w:rPr>
                <w:color w:val="000000"/>
                <w:sz w:val="16"/>
              </w:rPr>
              <w:t>à</w:t>
            </w:r>
          </w:p>
        </w:tc>
        <w:tc>
          <w:tcPr>
            <w:tcW w:w="851" w:type="dxa"/>
            <w:tcBorders>
              <w:top w:val="nil"/>
              <w:left w:val="nil"/>
              <w:bottom w:val="nil"/>
              <w:right w:val="nil"/>
            </w:tcBorders>
          </w:tcPr>
          <w:p w:rsidR="00000000" w:rsidRDefault="000D5DCD">
            <w:pPr>
              <w:spacing w:after="160" w:line="-180" w:lineRule="auto"/>
              <w:rPr>
                <w:color w:val="000000"/>
                <w:sz w:val="16"/>
              </w:rPr>
            </w:pPr>
            <w:r>
              <w:rPr>
                <w:color w:val="000000"/>
                <w:sz w:val="16"/>
              </w:rPr>
              <w:t>...soit</w:t>
            </w:r>
          </w:p>
        </w:tc>
        <w:tc>
          <w:tcPr>
            <w:tcW w:w="1077" w:type="dxa"/>
            <w:tcBorders>
              <w:top w:val="nil"/>
              <w:left w:val="nil"/>
              <w:bottom w:val="nil"/>
              <w:right w:val="nil"/>
            </w:tcBorders>
          </w:tcPr>
          <w:p w:rsidR="00000000" w:rsidRDefault="000D5DCD">
            <w:pPr>
              <w:spacing w:after="160" w:line="-180" w:lineRule="auto"/>
              <w:rPr>
                <w:color w:val="000000"/>
                <w:sz w:val="16"/>
              </w:rPr>
            </w:pPr>
            <w:r>
              <w:rPr>
                <w:color w:val="000000"/>
                <w:sz w:val="16"/>
              </w:rPr>
              <w:t>....parts</w:t>
            </w:r>
          </w:p>
        </w:tc>
      </w:tr>
      <w:tr w:rsidR="00000000">
        <w:tblPrEx>
          <w:tblCellMar>
            <w:top w:w="0" w:type="dxa"/>
            <w:bottom w:w="0" w:type="dxa"/>
          </w:tblCellMar>
        </w:tblPrEx>
        <w:tc>
          <w:tcPr>
            <w:tcW w:w="907" w:type="dxa"/>
            <w:tcBorders>
              <w:top w:val="nil"/>
              <w:left w:val="nil"/>
              <w:bottom w:val="nil"/>
              <w:right w:val="nil"/>
            </w:tcBorders>
          </w:tcPr>
          <w:p w:rsidR="00000000" w:rsidRDefault="000D5DCD">
            <w:pPr>
              <w:pStyle w:val="textetab"/>
              <w:widowControl/>
              <w:spacing w:after="160" w:line="-180" w:lineRule="auto"/>
              <w:rPr>
                <w:color w:val="000000"/>
                <w:sz w:val="16"/>
              </w:rPr>
            </w:pPr>
            <w:r>
              <w:rPr>
                <w:color w:val="000000"/>
                <w:sz w:val="16"/>
              </w:rPr>
              <w:t>M ....,</w:t>
            </w:r>
          </w:p>
        </w:tc>
        <w:tc>
          <w:tcPr>
            <w:tcW w:w="1984" w:type="dxa"/>
            <w:tcBorders>
              <w:top w:val="nil"/>
              <w:left w:val="nil"/>
              <w:bottom w:val="nil"/>
              <w:right w:val="nil"/>
            </w:tcBorders>
          </w:tcPr>
          <w:p w:rsidR="00000000" w:rsidRDefault="000D5DCD">
            <w:pPr>
              <w:spacing w:after="160" w:line="-180" w:lineRule="auto"/>
              <w:rPr>
                <w:color w:val="000000"/>
                <w:sz w:val="16"/>
              </w:rPr>
            </w:pPr>
            <w:r>
              <w:rPr>
                <w:color w:val="000000"/>
                <w:sz w:val="16"/>
              </w:rPr>
              <w:t>...part numérotées</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de</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w:t>
            </w:r>
          </w:p>
        </w:tc>
        <w:tc>
          <w:tcPr>
            <w:tcW w:w="283" w:type="dxa"/>
            <w:tcBorders>
              <w:top w:val="nil"/>
              <w:left w:val="nil"/>
              <w:bottom w:val="nil"/>
              <w:right w:val="nil"/>
            </w:tcBorders>
          </w:tcPr>
          <w:p w:rsidR="00000000" w:rsidRDefault="000D5DCD">
            <w:pPr>
              <w:spacing w:after="160" w:line="-180" w:lineRule="auto"/>
              <w:rPr>
                <w:color w:val="000000"/>
                <w:sz w:val="16"/>
              </w:rPr>
            </w:pPr>
            <w:r>
              <w:rPr>
                <w:color w:val="000000"/>
                <w:sz w:val="16"/>
              </w:rPr>
              <w:t>à</w:t>
            </w:r>
          </w:p>
        </w:tc>
        <w:tc>
          <w:tcPr>
            <w:tcW w:w="851" w:type="dxa"/>
            <w:tcBorders>
              <w:top w:val="nil"/>
              <w:left w:val="nil"/>
              <w:bottom w:val="nil"/>
              <w:right w:val="nil"/>
            </w:tcBorders>
          </w:tcPr>
          <w:p w:rsidR="00000000" w:rsidRDefault="000D5DCD">
            <w:pPr>
              <w:spacing w:after="160" w:line="-180" w:lineRule="auto"/>
              <w:rPr>
                <w:color w:val="000000"/>
                <w:sz w:val="16"/>
              </w:rPr>
            </w:pPr>
            <w:r>
              <w:rPr>
                <w:color w:val="000000"/>
                <w:sz w:val="16"/>
              </w:rPr>
              <w:t>...soit</w:t>
            </w:r>
          </w:p>
        </w:tc>
        <w:tc>
          <w:tcPr>
            <w:tcW w:w="1077" w:type="dxa"/>
            <w:tcBorders>
              <w:top w:val="nil"/>
              <w:left w:val="nil"/>
              <w:bottom w:val="nil"/>
              <w:right w:val="nil"/>
            </w:tcBorders>
          </w:tcPr>
          <w:p w:rsidR="00000000" w:rsidRDefault="000D5DCD">
            <w:pPr>
              <w:spacing w:after="160" w:line="-180" w:lineRule="auto"/>
              <w:rPr>
                <w:color w:val="000000"/>
                <w:sz w:val="16"/>
              </w:rPr>
            </w:pPr>
            <w:r>
              <w:rPr>
                <w:color w:val="000000"/>
                <w:sz w:val="16"/>
              </w:rPr>
              <w:t>....parts</w:t>
            </w:r>
          </w:p>
        </w:tc>
      </w:tr>
      <w:tr w:rsidR="00000000">
        <w:tblPrEx>
          <w:tblCellMar>
            <w:top w:w="0" w:type="dxa"/>
            <w:bottom w:w="0" w:type="dxa"/>
          </w:tblCellMar>
        </w:tblPrEx>
        <w:tc>
          <w:tcPr>
            <w:tcW w:w="907" w:type="dxa"/>
            <w:tcBorders>
              <w:top w:val="nil"/>
              <w:left w:val="nil"/>
              <w:bottom w:val="nil"/>
              <w:right w:val="nil"/>
            </w:tcBorders>
          </w:tcPr>
          <w:p w:rsidR="00000000" w:rsidRDefault="000D5DCD">
            <w:pPr>
              <w:pStyle w:val="textetab"/>
              <w:widowControl/>
              <w:spacing w:after="160" w:line="-180" w:lineRule="auto"/>
              <w:rPr>
                <w:color w:val="000000"/>
                <w:sz w:val="16"/>
              </w:rPr>
            </w:pPr>
            <w:r>
              <w:rPr>
                <w:color w:val="000000"/>
                <w:sz w:val="16"/>
              </w:rPr>
              <w:t>M ....,</w:t>
            </w:r>
          </w:p>
        </w:tc>
        <w:tc>
          <w:tcPr>
            <w:tcW w:w="1984" w:type="dxa"/>
            <w:tcBorders>
              <w:top w:val="nil"/>
              <w:left w:val="nil"/>
              <w:bottom w:val="nil"/>
              <w:right w:val="nil"/>
            </w:tcBorders>
          </w:tcPr>
          <w:p w:rsidR="00000000" w:rsidRDefault="000D5DCD">
            <w:pPr>
              <w:spacing w:after="160" w:line="-180" w:lineRule="auto"/>
              <w:rPr>
                <w:color w:val="000000"/>
                <w:sz w:val="16"/>
              </w:rPr>
            </w:pPr>
            <w:r>
              <w:rPr>
                <w:color w:val="000000"/>
                <w:sz w:val="16"/>
              </w:rPr>
              <w:t>...part numérotées</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de</w:t>
            </w:r>
          </w:p>
        </w:tc>
        <w:tc>
          <w:tcPr>
            <w:tcW w:w="567" w:type="dxa"/>
            <w:tcBorders>
              <w:top w:val="nil"/>
              <w:left w:val="nil"/>
              <w:bottom w:val="nil"/>
              <w:right w:val="nil"/>
            </w:tcBorders>
          </w:tcPr>
          <w:p w:rsidR="00000000" w:rsidRDefault="000D5DCD">
            <w:pPr>
              <w:spacing w:after="160" w:line="-180" w:lineRule="auto"/>
              <w:rPr>
                <w:color w:val="000000"/>
                <w:sz w:val="16"/>
              </w:rPr>
            </w:pPr>
            <w:r>
              <w:rPr>
                <w:color w:val="000000"/>
                <w:sz w:val="16"/>
              </w:rPr>
              <w:t>…</w:t>
            </w:r>
          </w:p>
        </w:tc>
        <w:tc>
          <w:tcPr>
            <w:tcW w:w="283" w:type="dxa"/>
            <w:tcBorders>
              <w:top w:val="nil"/>
              <w:left w:val="nil"/>
              <w:bottom w:val="nil"/>
              <w:right w:val="nil"/>
            </w:tcBorders>
          </w:tcPr>
          <w:p w:rsidR="00000000" w:rsidRDefault="000D5DCD">
            <w:pPr>
              <w:spacing w:after="160" w:line="-180" w:lineRule="auto"/>
              <w:rPr>
                <w:color w:val="000000"/>
                <w:sz w:val="16"/>
              </w:rPr>
            </w:pPr>
            <w:r>
              <w:rPr>
                <w:color w:val="000000"/>
                <w:sz w:val="16"/>
              </w:rPr>
              <w:t>à</w:t>
            </w:r>
          </w:p>
        </w:tc>
        <w:tc>
          <w:tcPr>
            <w:tcW w:w="851" w:type="dxa"/>
            <w:tcBorders>
              <w:top w:val="nil"/>
              <w:left w:val="nil"/>
              <w:bottom w:val="nil"/>
              <w:right w:val="nil"/>
            </w:tcBorders>
          </w:tcPr>
          <w:p w:rsidR="00000000" w:rsidRDefault="000D5DCD">
            <w:pPr>
              <w:spacing w:after="160" w:line="-180" w:lineRule="auto"/>
              <w:rPr>
                <w:color w:val="000000"/>
                <w:sz w:val="16"/>
              </w:rPr>
            </w:pPr>
            <w:r>
              <w:rPr>
                <w:color w:val="000000"/>
                <w:sz w:val="16"/>
              </w:rPr>
              <w:t>...soit</w:t>
            </w:r>
          </w:p>
        </w:tc>
        <w:tc>
          <w:tcPr>
            <w:tcW w:w="1077" w:type="dxa"/>
            <w:tcBorders>
              <w:top w:val="nil"/>
              <w:left w:val="nil"/>
              <w:bottom w:val="nil"/>
              <w:right w:val="nil"/>
            </w:tcBorders>
          </w:tcPr>
          <w:p w:rsidR="00000000" w:rsidRDefault="000D5DCD">
            <w:pPr>
              <w:spacing w:after="160" w:line="-180" w:lineRule="auto"/>
              <w:rPr>
                <w:color w:val="000000"/>
                <w:sz w:val="16"/>
              </w:rPr>
            </w:pPr>
            <w:r>
              <w:rPr>
                <w:color w:val="000000"/>
                <w:sz w:val="16"/>
              </w:rPr>
              <w:t>....parts</w:t>
            </w:r>
          </w:p>
        </w:tc>
      </w:tr>
    </w:tbl>
    <w:p w:rsidR="00000000" w:rsidRDefault="000D5DCD">
      <w:pPr>
        <w:tabs>
          <w:tab w:val="left" w:pos="0"/>
          <w:tab w:val="left" w:pos="4620"/>
        </w:tabs>
        <w:spacing w:after="160" w:line="-180" w:lineRule="auto"/>
        <w:rPr>
          <w:color w:val="000000"/>
          <w:sz w:val="16"/>
        </w:rPr>
      </w:pPr>
      <w:r>
        <w:rPr>
          <w:color w:val="000000"/>
          <w:sz w:val="16"/>
        </w:rPr>
        <w:tab/>
      </w:r>
      <w:r>
        <w:rPr>
          <w:color w:val="000000"/>
          <w:sz w:val="16"/>
        </w:rPr>
        <w:tab/>
        <w:t>Total ......parts</w:t>
      </w:r>
    </w:p>
    <w:p w:rsidR="00000000" w:rsidRDefault="000D5DCD">
      <w:pPr>
        <w:tabs>
          <w:tab w:val="left" w:pos="144"/>
        </w:tabs>
        <w:spacing w:after="160" w:line="-180" w:lineRule="auto"/>
        <w:rPr>
          <w:color w:val="000000"/>
          <w:sz w:val="16"/>
          <w:u w:val="single"/>
        </w:rPr>
      </w:pPr>
      <w:r>
        <w:rPr>
          <w:color w:val="000000"/>
          <w:sz w:val="16"/>
          <w:u w:val="single"/>
        </w:rPr>
        <w:t>2. Libération du capital en numéraire</w:t>
      </w:r>
    </w:p>
    <w:p w:rsidR="00000000" w:rsidRDefault="000D5DCD">
      <w:pPr>
        <w:tabs>
          <w:tab w:val="left" w:pos="144"/>
        </w:tabs>
        <w:spacing w:after="160" w:line="-180" w:lineRule="auto"/>
        <w:rPr>
          <w:color w:val="000000"/>
          <w:sz w:val="16"/>
        </w:rPr>
      </w:pPr>
      <w:r>
        <w:rPr>
          <w:rFonts w:ascii="Times" w:hAnsi="Times"/>
          <w:i/>
          <w:color w:val="000000"/>
          <w:sz w:val="16"/>
        </w:rPr>
        <w:t>Le capital social constitué d'apport en numéraire n'est pas nécessairement libéré. Les clauses suivantes peuvent être rajoutées</w:t>
      </w:r>
      <w:r>
        <w:rPr>
          <w:color w:val="000000"/>
          <w:sz w:val="16"/>
        </w:rPr>
        <w:t>.</w:t>
      </w:r>
    </w:p>
    <w:p w:rsidR="00000000" w:rsidRDefault="000D5DCD">
      <w:pPr>
        <w:tabs>
          <w:tab w:val="left" w:pos="144"/>
        </w:tabs>
        <w:spacing w:after="160" w:line="-180" w:lineRule="auto"/>
        <w:rPr>
          <w:color w:val="000000"/>
          <w:sz w:val="16"/>
        </w:rPr>
      </w:pPr>
      <w:r>
        <w:rPr>
          <w:color w:val="000000"/>
          <w:sz w:val="16"/>
        </w:rPr>
        <w:t xml:space="preserve">• </w:t>
      </w:r>
      <w:r>
        <w:rPr>
          <w:color w:val="000000"/>
          <w:sz w:val="16"/>
        </w:rPr>
        <w:tab/>
        <w:t>Libération immédiate</w:t>
      </w:r>
    </w:p>
    <w:p w:rsidR="00000000" w:rsidRDefault="000D5DCD">
      <w:pPr>
        <w:pStyle w:val="normalbas"/>
        <w:widowControl/>
        <w:spacing w:line="-180" w:lineRule="auto"/>
        <w:rPr>
          <w:color w:val="000000"/>
          <w:sz w:val="16"/>
        </w:rPr>
      </w:pPr>
      <w:r>
        <w:rPr>
          <w:color w:val="000000"/>
          <w:sz w:val="16"/>
        </w:rPr>
        <w:t>Sur la somme de ........ €</w:t>
      </w:r>
      <w:r>
        <w:rPr>
          <w:color w:val="000000"/>
          <w:sz w:val="16"/>
        </w:rPr>
        <w:t>, il est libéré immédiatement un montant de .......... €, correspondant à :</w:t>
      </w:r>
    </w:p>
    <w:p w:rsidR="00000000" w:rsidRDefault="000D5DCD">
      <w:pPr>
        <w:spacing w:after="160" w:line="-180" w:lineRule="auto"/>
        <w:rPr>
          <w:color w:val="000000"/>
          <w:sz w:val="16"/>
        </w:rPr>
      </w:pPr>
      <w:r>
        <w:rPr>
          <w:color w:val="000000"/>
          <w:sz w:val="16"/>
        </w:rPr>
        <w:t>- pour M .... à ..... €</w:t>
      </w:r>
    </w:p>
    <w:p w:rsidR="00000000" w:rsidRDefault="000D5DCD">
      <w:pPr>
        <w:tabs>
          <w:tab w:val="left" w:pos="144"/>
        </w:tabs>
        <w:spacing w:after="160" w:line="-180" w:lineRule="auto"/>
        <w:rPr>
          <w:color w:val="000000"/>
          <w:sz w:val="16"/>
        </w:rPr>
      </w:pPr>
      <w:r>
        <w:rPr>
          <w:color w:val="000000"/>
          <w:sz w:val="16"/>
        </w:rPr>
        <w:t>- pour M .... à ..... €</w:t>
      </w:r>
    </w:p>
    <w:p w:rsidR="00000000" w:rsidRDefault="000D5DCD">
      <w:pPr>
        <w:tabs>
          <w:tab w:val="left" w:pos="144"/>
        </w:tabs>
        <w:spacing w:after="160" w:line="-180" w:lineRule="auto"/>
        <w:rPr>
          <w:color w:val="000000"/>
          <w:sz w:val="16"/>
        </w:rPr>
      </w:pPr>
      <w:r>
        <w:rPr>
          <w:color w:val="000000"/>
          <w:sz w:val="16"/>
        </w:rPr>
        <w:t xml:space="preserve">Ce montant a été déposé en numéraire dans la caisse sociale, sur un compte ouvert au nom de la société en formation auprès de ...... </w:t>
      </w:r>
    </w:p>
    <w:p w:rsidR="00000000" w:rsidRDefault="000D5DCD">
      <w:pPr>
        <w:tabs>
          <w:tab w:val="left" w:pos="144"/>
        </w:tabs>
        <w:spacing w:after="160" w:line="-180" w:lineRule="auto"/>
        <w:rPr>
          <w:color w:val="000000"/>
          <w:sz w:val="16"/>
        </w:rPr>
      </w:pPr>
      <w:r>
        <w:rPr>
          <w:color w:val="000000"/>
          <w:sz w:val="16"/>
        </w:rPr>
        <w:t xml:space="preserve">• </w:t>
      </w:r>
      <w:r>
        <w:rPr>
          <w:color w:val="000000"/>
          <w:sz w:val="16"/>
        </w:rPr>
        <w:tab/>
        <w:t>Libération différée</w:t>
      </w:r>
    </w:p>
    <w:p w:rsidR="00000000" w:rsidRDefault="000D5DCD">
      <w:pPr>
        <w:tabs>
          <w:tab w:val="left" w:pos="144"/>
        </w:tabs>
        <w:spacing w:after="160" w:line="-180" w:lineRule="auto"/>
        <w:rPr>
          <w:color w:val="000000"/>
          <w:sz w:val="16"/>
        </w:rPr>
      </w:pPr>
      <w:r>
        <w:rPr>
          <w:color w:val="000000"/>
          <w:sz w:val="16"/>
        </w:rPr>
        <w:t>Le surplus, soit la somme de ....... €, sera versé à la société au fur et à mesure des appels de fonds qui seront lancés par la gérance.</w:t>
      </w:r>
    </w:p>
    <w:p w:rsidR="00000000" w:rsidRDefault="000D5DCD">
      <w:pPr>
        <w:tabs>
          <w:tab w:val="left" w:pos="144"/>
        </w:tabs>
        <w:spacing w:after="160" w:line="-180" w:lineRule="auto"/>
        <w:rPr>
          <w:color w:val="000000"/>
          <w:sz w:val="16"/>
        </w:rPr>
      </w:pPr>
      <w:r>
        <w:rPr>
          <w:color w:val="000000"/>
          <w:sz w:val="16"/>
        </w:rPr>
        <w:t>Ces appels de fonds seront faits soit par lettre recommandée avec accusé de réception, soit pa</w:t>
      </w:r>
      <w:r>
        <w:rPr>
          <w:color w:val="000000"/>
          <w:sz w:val="16"/>
        </w:rPr>
        <w:t>r remise en main propre contre récépissé. A défaut du règlement à la date prévue, les sommes appelées deviendront automatiquement productives d'intérêt au taux légal, sans préjudice des autres recours de la société. Ces appels de fonds pourront être effectués par compensation avec une créance liquide et exigible de l'associé sur la société.</w:t>
      </w:r>
    </w:p>
    <w:p w:rsidR="00000000" w:rsidRDefault="000D5DCD">
      <w:pPr>
        <w:pStyle w:val="Style1"/>
      </w:pPr>
      <w:r>
        <w:t>Article 8 : Augmentation et réduction du capital</w:t>
      </w:r>
    </w:p>
    <w:p w:rsidR="00000000" w:rsidRDefault="000D5DCD">
      <w:pPr>
        <w:tabs>
          <w:tab w:val="left" w:pos="144"/>
        </w:tabs>
        <w:spacing w:after="160" w:line="-180" w:lineRule="auto"/>
        <w:rPr>
          <w:color w:val="000000"/>
          <w:sz w:val="16"/>
        </w:rPr>
      </w:pPr>
      <w:r>
        <w:rPr>
          <w:color w:val="000000"/>
          <w:sz w:val="16"/>
          <w:u w:val="single"/>
        </w:rPr>
        <w:t>Le capital social pourra être augmenté</w:t>
      </w:r>
      <w:r>
        <w:rPr>
          <w:color w:val="000000"/>
          <w:sz w:val="16"/>
        </w:rPr>
        <w:t>, en une ou plusieurs fois par décision de l'assemblée générale extraordinaire. Ce</w:t>
      </w:r>
      <w:r>
        <w:rPr>
          <w:color w:val="000000"/>
          <w:sz w:val="16"/>
        </w:rPr>
        <w:t>tte augmentation pourra avoir lieu soit au moyen d'apports nouveaux en numéraire ou en nature, soit au moyen d'une capitalisation de réserves ou de bénéfices. En cas d'apports nouveaux en numéraire, ceux-ci pourront être libérés par compensation avec des créances liquides et exigibles sur la société. Lors de la décision d'augmenter le capital social, la collectivité des associés devra décider si cette augmentation aura lieu par élévation de la valeur nominale des parts ou par création de parts nouvelles. Le</w:t>
      </w:r>
      <w:r>
        <w:rPr>
          <w:color w:val="000000"/>
          <w:sz w:val="16"/>
        </w:rPr>
        <w:t xml:space="preserve">s attributaires de parts nouvelles, s'ils ne sont pas déjà associés, devront être formellement agréés par les associés. </w:t>
      </w:r>
    </w:p>
    <w:p w:rsidR="00000000" w:rsidRDefault="000D5DCD">
      <w:pPr>
        <w:tabs>
          <w:tab w:val="left" w:pos="144"/>
        </w:tabs>
        <w:spacing w:after="160" w:line="-180" w:lineRule="auto"/>
        <w:rPr>
          <w:color w:val="000000"/>
          <w:sz w:val="16"/>
        </w:rPr>
      </w:pPr>
      <w:r>
        <w:rPr>
          <w:color w:val="000000"/>
          <w:sz w:val="16"/>
          <w:u w:val="single"/>
        </w:rPr>
        <w:t>L'assemblée générale extraordinaire peut également décider de réduire le capital social</w:t>
      </w:r>
      <w:r>
        <w:rPr>
          <w:color w:val="000000"/>
          <w:sz w:val="16"/>
        </w:rPr>
        <w:t>. Cette réduction pourra avoir lieu par remboursement ou rachat de parts, par réduction de leur montant nominal ou de leur nombre. Notamment, la décision des associés emportant acceptation ou constatation, selon le cas, du retrait d'un associé ou celle dont il résulte que ne sont pas agréés les héritier</w:t>
      </w:r>
      <w:r>
        <w:rPr>
          <w:color w:val="000000"/>
          <w:sz w:val="16"/>
        </w:rPr>
        <w:t>s ou légataires d'un associé décédé vaut réduction du capital social au moyen de l'annulation des parts sociales concernées à hauteur de la valeur nominale de celles de ces parts qui ne seraient pas rachetées par les associés ou toute autre personne par eux désignée, la gérance ayant tous pouvoirs pour régulariser l'opération et la rendre opposable aux tiers.</w:t>
      </w:r>
    </w:p>
    <w:p w:rsidR="00000000" w:rsidRDefault="000D5DCD">
      <w:pPr>
        <w:pStyle w:val="Style1"/>
      </w:pPr>
      <w:r>
        <w:t>Article 9 : Titre des associés</w:t>
      </w:r>
    </w:p>
    <w:p w:rsidR="00000000" w:rsidRDefault="000D5DCD">
      <w:pPr>
        <w:tabs>
          <w:tab w:val="left" w:pos="144"/>
        </w:tabs>
        <w:spacing w:after="160" w:line="-180" w:lineRule="auto"/>
        <w:rPr>
          <w:color w:val="000000"/>
          <w:sz w:val="16"/>
        </w:rPr>
      </w:pPr>
      <w:r>
        <w:rPr>
          <w:color w:val="000000"/>
          <w:sz w:val="16"/>
        </w:rPr>
        <w:lastRenderedPageBreak/>
        <w:t>Les parts sociales ne peuvent être représentées par des titres négociables. Le titre de chaque associé résultera seulem</w:t>
      </w:r>
      <w:r>
        <w:rPr>
          <w:color w:val="000000"/>
          <w:sz w:val="16"/>
        </w:rPr>
        <w:t>ent des présentes, des actes qui pourraient modifier le capital social et des cessions qui seraient ultérieurement consenties. Une copie ou un extrait de ces actes, certifié par un gérant sera délivré à chacun des associés sur sa demande et à ses frais.</w:t>
      </w:r>
    </w:p>
    <w:p w:rsidR="00000000" w:rsidRDefault="000D5DCD">
      <w:pPr>
        <w:pStyle w:val="Style1"/>
      </w:pPr>
      <w:r>
        <w:t>Article 10 :</w:t>
      </w:r>
      <w:r>
        <w:rPr>
          <w:b w:val="0"/>
          <w:sz w:val="16"/>
        </w:rPr>
        <w:t xml:space="preserve"> </w:t>
      </w:r>
      <w:r>
        <w:t>Droits et obligations des associés</w:t>
      </w:r>
    </w:p>
    <w:p w:rsidR="00000000" w:rsidRDefault="000D5DCD">
      <w:pPr>
        <w:tabs>
          <w:tab w:val="left" w:pos="144"/>
        </w:tabs>
        <w:spacing w:after="160" w:line="-180" w:lineRule="auto"/>
        <w:rPr>
          <w:color w:val="000000"/>
          <w:sz w:val="16"/>
        </w:rPr>
      </w:pPr>
      <w:r>
        <w:rPr>
          <w:color w:val="000000"/>
          <w:sz w:val="16"/>
        </w:rPr>
        <w:t xml:space="preserve">1. </w:t>
      </w:r>
      <w:r>
        <w:rPr>
          <w:color w:val="000000"/>
          <w:sz w:val="16"/>
          <w:u w:val="single"/>
        </w:rPr>
        <w:t>Droits des associés</w:t>
      </w:r>
      <w:r>
        <w:rPr>
          <w:color w:val="000000"/>
          <w:sz w:val="16"/>
        </w:rPr>
        <w:t xml:space="preserve"> </w:t>
      </w:r>
    </w:p>
    <w:p w:rsidR="00000000" w:rsidRDefault="000D5DCD">
      <w:pPr>
        <w:tabs>
          <w:tab w:val="left" w:pos="144"/>
        </w:tabs>
        <w:spacing w:after="160" w:line="-180" w:lineRule="auto"/>
        <w:rPr>
          <w:color w:val="000000"/>
          <w:sz w:val="16"/>
        </w:rPr>
      </w:pPr>
      <w:r>
        <w:rPr>
          <w:color w:val="000000"/>
          <w:sz w:val="16"/>
          <w:u w:val="single"/>
        </w:rPr>
        <w:t>Droit de retrait</w:t>
      </w:r>
      <w:r>
        <w:rPr>
          <w:color w:val="000000"/>
          <w:sz w:val="16"/>
        </w:rPr>
        <w:t xml:space="preserve"> : tout associé peut se retirer de la société avec l'accord des autres associés, à moins qu'il n'obtienne ce retrait par décision de justice pour justes motifs. </w:t>
      </w:r>
      <w:r>
        <w:rPr>
          <w:color w:val="000000"/>
          <w:sz w:val="16"/>
          <w:u w:val="single"/>
        </w:rPr>
        <w:t>Droit sur</w:t>
      </w:r>
      <w:r>
        <w:rPr>
          <w:color w:val="000000"/>
          <w:sz w:val="16"/>
          <w:u w:val="single"/>
        </w:rPr>
        <w:t xml:space="preserve"> les bénéfices</w:t>
      </w:r>
      <w:r>
        <w:rPr>
          <w:color w:val="000000"/>
          <w:sz w:val="16"/>
        </w:rPr>
        <w:t xml:space="preserve">, </w:t>
      </w:r>
      <w:r>
        <w:rPr>
          <w:color w:val="000000"/>
          <w:sz w:val="16"/>
          <w:u w:val="single"/>
        </w:rPr>
        <w:t>les réserves et le boni de liquidation</w:t>
      </w:r>
      <w:r>
        <w:rPr>
          <w:color w:val="000000"/>
          <w:sz w:val="16"/>
        </w:rPr>
        <w:t xml:space="preserve"> : outre le droit au remboursement du capital, non déjà amorti, qu'elle représente, chaque part sociale donne droit dans la répartition des bénéfices, des réserves et du boni de liquidation à une part proportionnelle à la quotité du capital qu’elle représente. Si une part est grevée d'un usufruit, l'usufruitier a droit aux bénéfices, et le nu-propriétaire a droit à la réserve et au boni de liquidation. </w:t>
      </w:r>
      <w:r>
        <w:rPr>
          <w:color w:val="000000"/>
          <w:sz w:val="16"/>
          <w:u w:val="single"/>
        </w:rPr>
        <w:t>Droit d'intervention dans la vie sociale</w:t>
      </w:r>
      <w:r>
        <w:rPr>
          <w:color w:val="000000"/>
          <w:sz w:val="16"/>
        </w:rPr>
        <w:t xml:space="preserve"> : tout asso</w:t>
      </w:r>
      <w:r>
        <w:rPr>
          <w:color w:val="000000"/>
          <w:sz w:val="16"/>
        </w:rPr>
        <w:t>cié peut participer aux décisions collectives et y voter. Chaque part sociale donne droit à une voix. Si une part est grevée d'un usufruit, le droit de vote appartient au nu-propriétaire pour toutes les décisions prises en assemblée générale extraordinaire et à l'usufruitier pour toutes les décisions prises en assemblée générale ordinaire.</w:t>
      </w:r>
    </w:p>
    <w:p w:rsidR="00000000" w:rsidRDefault="000D5DCD">
      <w:pPr>
        <w:tabs>
          <w:tab w:val="left" w:pos="144"/>
        </w:tabs>
        <w:spacing w:after="160" w:line="-180" w:lineRule="auto"/>
        <w:rPr>
          <w:color w:val="000000"/>
          <w:sz w:val="16"/>
        </w:rPr>
      </w:pPr>
      <w:r>
        <w:rPr>
          <w:color w:val="000000"/>
          <w:sz w:val="16"/>
        </w:rPr>
        <w:t xml:space="preserve">2. </w:t>
      </w:r>
      <w:r>
        <w:rPr>
          <w:color w:val="000000"/>
          <w:sz w:val="16"/>
          <w:u w:val="single"/>
        </w:rPr>
        <w:t>Obligations des associés</w:t>
      </w:r>
    </w:p>
    <w:p w:rsidR="00000000" w:rsidRDefault="000D5DCD">
      <w:pPr>
        <w:spacing w:after="160" w:line="-180" w:lineRule="auto"/>
        <w:rPr>
          <w:color w:val="000000"/>
          <w:sz w:val="16"/>
        </w:rPr>
      </w:pPr>
      <w:r>
        <w:rPr>
          <w:color w:val="000000"/>
          <w:sz w:val="16"/>
        </w:rPr>
        <w:t xml:space="preserve">Le propriétaire d'une part sociale est indéfiniment responsable des dettes sociales à l'égard des tiers, mais à proportion seulement de cette </w:t>
      </w:r>
      <w:r>
        <w:rPr>
          <w:color w:val="000000"/>
          <w:sz w:val="16"/>
        </w:rPr>
        <w:t>part dans le capital social. Toutefois, les créanciers ne peuvent poursuivre le paiement des dettes sociales contre l'associé qu'après avoir vainement pour-suivi la société. L'associé qui n'a apporté que son industrie est tenu comme celui dont l'apport est le plus faible. Tout associé a l'obligation de répondre aux appels de fonds lancés par la gérance et qui seront destinés soit à libérer le capital social soit a réaliser l'objet social. Les obligations attachées aux parts les suivent dans quelque main qu'</w:t>
      </w:r>
      <w:r>
        <w:rPr>
          <w:color w:val="000000"/>
          <w:sz w:val="16"/>
        </w:rPr>
        <w:t>elles passent. La propriété d'une part emporte, de plein droit, adhésion aux statuts et aux décisions régulièrement prises par les associés et la gérance.</w:t>
      </w:r>
    </w:p>
    <w:p w:rsidR="00000000" w:rsidRDefault="000D5DCD">
      <w:pPr>
        <w:pStyle w:val="Style1"/>
      </w:pPr>
      <w:r>
        <w:t>Article 11 : Indivisibilité des parts</w:t>
      </w:r>
    </w:p>
    <w:p w:rsidR="00000000" w:rsidRDefault="000D5DCD">
      <w:pPr>
        <w:tabs>
          <w:tab w:val="left" w:pos="144"/>
        </w:tabs>
        <w:spacing w:after="160" w:line="-180" w:lineRule="auto"/>
        <w:rPr>
          <w:color w:val="000000"/>
          <w:sz w:val="16"/>
        </w:rPr>
      </w:pPr>
      <w:r>
        <w:rPr>
          <w:color w:val="000000"/>
          <w:sz w:val="16"/>
        </w:rPr>
        <w:t>Chaque part est indivisible à l'égard de la société. Les propriétaires indivis sont tenus de se faire représenter auprès de la société par un seul d'entre eux ou par un mandataire commun pris parmi les associés. En cas de désaccord, le mandataire sera désigné en justice à la demande du plus diligent.</w:t>
      </w:r>
    </w:p>
    <w:p w:rsidR="00000000" w:rsidRDefault="000D5DCD">
      <w:pPr>
        <w:pStyle w:val="Style1"/>
        <w:rPr>
          <w:caps/>
        </w:rPr>
      </w:pPr>
      <w:r>
        <w:t xml:space="preserve">Article 12 : </w:t>
      </w:r>
      <w:r>
        <w:rPr>
          <w:caps/>
        </w:rPr>
        <w:t>s</w:t>
      </w:r>
      <w:r>
        <w:t>cel</w:t>
      </w:r>
      <w:r>
        <w:t>lés</w:t>
      </w:r>
    </w:p>
    <w:p w:rsidR="00000000" w:rsidRDefault="000D5DCD">
      <w:pPr>
        <w:tabs>
          <w:tab w:val="left" w:pos="144"/>
        </w:tabs>
        <w:spacing w:after="160" w:line="-180" w:lineRule="auto"/>
        <w:rPr>
          <w:color w:val="000000"/>
          <w:sz w:val="16"/>
        </w:rPr>
      </w:pPr>
      <w:r>
        <w:rPr>
          <w:color w:val="000000"/>
          <w:sz w:val="16"/>
        </w:rPr>
        <w:t>Les héritiers et ayants droit ou créanciers d'un associé ne peuvent, sous quelque prétexte que ce soit, requérir l'apposition des scellés sur les biens et droits de la société, ou demander le partage ou la licitation, ni s'immiscer d'aucune manière dans les actes de son administration</w:t>
      </w:r>
    </w:p>
    <w:p w:rsidR="00000000" w:rsidRDefault="000D5DCD">
      <w:pPr>
        <w:pStyle w:val="Style1"/>
      </w:pPr>
      <w:r>
        <w:t>Article 13 : Faillite d’un associé</w:t>
      </w:r>
    </w:p>
    <w:p w:rsidR="00000000" w:rsidRDefault="000D5DCD">
      <w:pPr>
        <w:tabs>
          <w:tab w:val="left" w:pos="144"/>
        </w:tabs>
        <w:spacing w:after="160" w:line="-180" w:lineRule="auto"/>
        <w:rPr>
          <w:color w:val="000000"/>
          <w:sz w:val="16"/>
        </w:rPr>
      </w:pPr>
      <w:r>
        <w:rPr>
          <w:color w:val="000000"/>
          <w:sz w:val="16"/>
        </w:rPr>
        <w:t>S'il y a déconfiture, faillite personnelle, liquidation des biens ou règlement judiciaire atteignant l'un des associés et à moins que les autres ne décident de dissoudre la société par an</w:t>
      </w:r>
      <w:r>
        <w:rPr>
          <w:color w:val="000000"/>
          <w:sz w:val="16"/>
        </w:rPr>
        <w:t>ticipation, il est procédé au remboursement des droits sociaux de l'intéressé, lequel perdra alors la qualité d'associé ; la valeur des droits sociaux est déterminée conformément à l'article 1843-4 du Code civil.</w:t>
      </w:r>
    </w:p>
    <w:p w:rsidR="00000000" w:rsidRDefault="000D5DCD">
      <w:pPr>
        <w:pStyle w:val="Style1"/>
      </w:pPr>
      <w:r>
        <w:t>Article 14 : Cession entre vifs des parts</w:t>
      </w:r>
    </w:p>
    <w:p w:rsidR="00000000" w:rsidRDefault="000D5DCD">
      <w:pPr>
        <w:tabs>
          <w:tab w:val="left" w:pos="144"/>
        </w:tabs>
        <w:spacing w:after="160" w:line="-180" w:lineRule="auto"/>
        <w:rPr>
          <w:color w:val="000000"/>
          <w:sz w:val="16"/>
        </w:rPr>
      </w:pPr>
      <w:r>
        <w:rPr>
          <w:color w:val="000000"/>
          <w:sz w:val="16"/>
        </w:rPr>
        <w:t xml:space="preserve">1. </w:t>
      </w:r>
      <w:r>
        <w:rPr>
          <w:color w:val="000000"/>
          <w:sz w:val="16"/>
          <w:u w:val="single"/>
        </w:rPr>
        <w:t>Forme des cessions</w:t>
      </w:r>
      <w:r>
        <w:rPr>
          <w:color w:val="000000"/>
          <w:sz w:val="16"/>
        </w:rPr>
        <w:t xml:space="preserve"> : </w:t>
      </w:r>
    </w:p>
    <w:p w:rsidR="00000000" w:rsidRDefault="000D5DCD">
      <w:pPr>
        <w:tabs>
          <w:tab w:val="left" w:pos="144"/>
        </w:tabs>
        <w:spacing w:after="160" w:line="-180" w:lineRule="auto"/>
        <w:rPr>
          <w:color w:val="000000"/>
          <w:sz w:val="16"/>
        </w:rPr>
      </w:pPr>
      <w:r>
        <w:rPr>
          <w:color w:val="000000"/>
          <w:sz w:val="16"/>
        </w:rPr>
        <w:t>Toute cession de parts doit être constatée par écrit, soit par acte sous seing privé enregistré, soit par acte notarié.</w:t>
      </w:r>
    </w:p>
    <w:p w:rsidR="00000000" w:rsidRDefault="000D5DCD">
      <w:pPr>
        <w:tabs>
          <w:tab w:val="left" w:pos="144"/>
        </w:tabs>
        <w:spacing w:after="160" w:line="-180" w:lineRule="auto"/>
        <w:rPr>
          <w:color w:val="000000"/>
          <w:sz w:val="16"/>
        </w:rPr>
      </w:pPr>
      <w:r>
        <w:rPr>
          <w:color w:val="000000"/>
          <w:sz w:val="16"/>
        </w:rPr>
        <w:t xml:space="preserve">2. </w:t>
      </w:r>
      <w:r>
        <w:rPr>
          <w:color w:val="000000"/>
          <w:sz w:val="16"/>
          <w:u w:val="single"/>
        </w:rPr>
        <w:t>Opposabilité des cessions</w:t>
      </w:r>
      <w:r>
        <w:rPr>
          <w:color w:val="000000"/>
          <w:sz w:val="16"/>
        </w:rPr>
        <w:t xml:space="preserve"> : </w:t>
      </w:r>
    </w:p>
    <w:p w:rsidR="00000000" w:rsidRDefault="000D5DCD">
      <w:pPr>
        <w:tabs>
          <w:tab w:val="left" w:pos="144"/>
        </w:tabs>
        <w:spacing w:after="160" w:line="-180" w:lineRule="auto"/>
        <w:rPr>
          <w:color w:val="000000"/>
          <w:sz w:val="16"/>
        </w:rPr>
      </w:pPr>
      <w:r>
        <w:rPr>
          <w:color w:val="000000"/>
          <w:sz w:val="16"/>
        </w:rPr>
        <w:t>Les cessions de parts sociales seront opposables à la société: soit après leur i</w:t>
      </w:r>
      <w:r>
        <w:rPr>
          <w:color w:val="000000"/>
          <w:sz w:val="16"/>
        </w:rPr>
        <w:t>nscription sur un registre tenu spécialement à cet effet par le gérant, soit après signification par acte d'huissier, soit après l'acceptation par la société dans un acte notarié. En outre, pour être opposables aux tiers, ces cessions devront faire l'objet d'un dépôt au greffe du tribunal compétent de deux originaux de l'acte sous-seing privé ou de deux copies authentiques de l'acte notarié. A défaut, le cédant sera réputé, vis-à-vis des tiers, avoir conservé sa qualité d'associé. Il restera tenu à leur éga</w:t>
      </w:r>
      <w:r>
        <w:rPr>
          <w:color w:val="000000"/>
          <w:sz w:val="16"/>
        </w:rPr>
        <w:t>rd de toutes les obligations attachés à cette qualité.</w:t>
      </w:r>
    </w:p>
    <w:p w:rsidR="00000000" w:rsidRDefault="000D5DCD">
      <w:pPr>
        <w:tabs>
          <w:tab w:val="left" w:pos="144"/>
        </w:tabs>
        <w:spacing w:after="160" w:line="-180" w:lineRule="auto"/>
        <w:rPr>
          <w:color w:val="000000"/>
          <w:sz w:val="16"/>
        </w:rPr>
      </w:pPr>
      <w:r>
        <w:rPr>
          <w:color w:val="000000"/>
          <w:sz w:val="16"/>
        </w:rPr>
        <w:t xml:space="preserve">3. </w:t>
      </w:r>
      <w:r>
        <w:rPr>
          <w:color w:val="000000"/>
          <w:sz w:val="16"/>
          <w:u w:val="single"/>
        </w:rPr>
        <w:t>Agrément des cessions</w:t>
      </w:r>
      <w:r>
        <w:rPr>
          <w:color w:val="000000"/>
          <w:sz w:val="16"/>
        </w:rPr>
        <w:t xml:space="preserve"> : </w:t>
      </w:r>
    </w:p>
    <w:p w:rsidR="00000000" w:rsidRDefault="000D5DCD">
      <w:pPr>
        <w:tabs>
          <w:tab w:val="left" w:pos="144"/>
        </w:tabs>
        <w:spacing w:after="160" w:line="-180" w:lineRule="auto"/>
        <w:rPr>
          <w:color w:val="000000"/>
          <w:sz w:val="16"/>
        </w:rPr>
      </w:pPr>
      <w:r>
        <w:rPr>
          <w:color w:val="000000"/>
          <w:sz w:val="16"/>
        </w:rPr>
        <w:t>Les cessions de parts sociales sont libres entre associés. Toutes les autres cessions sont soumises à agrément. A l'effet d'obtenir cet agrément, l'associé qui envisage de céder ses parts devra notifier le projet de cession à la société et à chacun de ses associés, indiquant le nombre de parts à céder, les nom, prénoms, nationalité, profession et domicile du cessionnaire proposé et le prix proposé. Cette notification sera fai</w:t>
      </w:r>
      <w:r>
        <w:rPr>
          <w:color w:val="000000"/>
          <w:sz w:val="16"/>
        </w:rPr>
        <w:t>te soit sous forme de lettre recommandée avec avis de réception, soit sous forme d'acte extrajudiciaire, soit enfin par remise en main propre contre récépissé. Dans les quinze jours de la notification du projet de cession à la société, la gérance devra consulter les associés par écrit à l'effet d'obtenir cet agrément. Dans les quinze jours de l'envoi de cette lettre, chaque associé, à l'exception du cédant, devra faire connaître, sous forme de lettre recommandée avec avis de réception, ou remise au gérant c</w:t>
      </w:r>
      <w:r>
        <w:rPr>
          <w:color w:val="000000"/>
          <w:sz w:val="16"/>
        </w:rPr>
        <w:t>ontre récépissé, s'il accepte ou non cet agrément et, dans la négative, le nombre de parts qu'il se propose d'acquérir. A défaut d'une réponse dans les quinze jours, l'agrément est acquis tacitement. L'agrément sera obtenu par décision unanime des associés. La décision des associés ne sera pas motivée et la gérance la notifiera à l'associé cédant par lettre recommandée avec avis de réception, ou remise en main propre contre récépissé, dans le mois de la demande.</w:t>
      </w:r>
    </w:p>
    <w:p w:rsidR="00000000" w:rsidRDefault="000D5DCD">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r>
      <w:r>
        <w:rPr>
          <w:rFonts w:ascii="Times New Roman" w:hAnsi="Times New Roman"/>
          <w:color w:val="000000"/>
          <w:sz w:val="16"/>
          <w:u w:val="single"/>
        </w:rPr>
        <w:t>Cession agréée</w:t>
      </w:r>
      <w:r>
        <w:rPr>
          <w:rFonts w:ascii="Times New Roman" w:hAnsi="Times New Roman"/>
          <w:color w:val="000000"/>
          <w:sz w:val="16"/>
        </w:rPr>
        <w:t xml:space="preserve"> : Si la cession de parts soc</w:t>
      </w:r>
      <w:r>
        <w:rPr>
          <w:rFonts w:ascii="Times New Roman" w:hAnsi="Times New Roman"/>
          <w:color w:val="000000"/>
          <w:sz w:val="16"/>
        </w:rPr>
        <w:t>iales est agréée, elle devra être régularisée avant l'expiration d'un délai de deux mois à compter de la notification de l'agrément. Passé ce délai et à défaut de régularisation, le cédant sera réputé avoir renoncé à la cession projetée.</w:t>
      </w:r>
    </w:p>
    <w:p w:rsidR="00000000" w:rsidRDefault="000D5DCD">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r>
      <w:r>
        <w:rPr>
          <w:rFonts w:ascii="Times New Roman" w:hAnsi="Times New Roman"/>
          <w:color w:val="000000"/>
          <w:sz w:val="16"/>
          <w:u w:val="single"/>
        </w:rPr>
        <w:t>Refus d'agrément et offre d'achat</w:t>
      </w:r>
      <w:r>
        <w:rPr>
          <w:rFonts w:ascii="Times New Roman" w:hAnsi="Times New Roman"/>
          <w:color w:val="000000"/>
          <w:sz w:val="16"/>
        </w:rPr>
        <w:t xml:space="preserve"> : Lorsqu'ils refusent le cessionnaire proposé, les associés peuvent soit racheter les parts eux-mêmes, soit proposer une tierce personne ayant obtenu l'agrément, soit faire racheter les parts par la société. Si plusieurs associés se porte</w:t>
      </w:r>
      <w:r>
        <w:rPr>
          <w:rFonts w:ascii="Times New Roman" w:hAnsi="Times New Roman"/>
          <w:color w:val="000000"/>
          <w:sz w:val="16"/>
        </w:rPr>
        <w:t xml:space="preserve">nt cessionnaires, les parts seront réparties entre eux proportionnellement au nombre de parts possédées par chacun d'eux. sauf accord contraire. Devront être notifiés à l'associé cédant le refus d'agrément, le nom du ou des cessionnaires proposés ou l'offre d'achat par la société ainsi que le prix offert. </w:t>
      </w:r>
      <w:r>
        <w:rPr>
          <w:rFonts w:ascii="Times New Roman" w:hAnsi="Times New Roman"/>
          <w:color w:val="000000"/>
          <w:sz w:val="16"/>
        </w:rPr>
        <w:lastRenderedPageBreak/>
        <w:t xml:space="preserve">En cas de contestation sur le prix, il sera fixé d'un commun accord entre les parties ou, à défaut, par le tribunal compétent. Si le prix fixé par expert n'est pas accepté par l'associé cédant, ce dernier </w:t>
      </w:r>
      <w:r>
        <w:rPr>
          <w:rFonts w:ascii="Times New Roman" w:hAnsi="Times New Roman"/>
          <w:color w:val="000000"/>
          <w:sz w:val="16"/>
        </w:rPr>
        <w:t>pourra conserver ses parts sociales.</w:t>
      </w:r>
    </w:p>
    <w:p w:rsidR="00000000" w:rsidRDefault="000D5DCD">
      <w:pPr>
        <w:pStyle w:val="Pucebas"/>
        <w:widowControl/>
        <w:spacing w:after="160"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r>
      <w:r>
        <w:rPr>
          <w:rFonts w:ascii="Times New Roman" w:hAnsi="Times New Roman"/>
          <w:color w:val="000000"/>
          <w:sz w:val="16"/>
          <w:u w:val="single"/>
        </w:rPr>
        <w:t>Refus d'agrément et défaut d'offre d'achat</w:t>
      </w:r>
      <w:r>
        <w:rPr>
          <w:rFonts w:ascii="Times New Roman" w:hAnsi="Times New Roman"/>
          <w:color w:val="000000"/>
          <w:sz w:val="16"/>
        </w:rPr>
        <w:t xml:space="preserve"> : Si aucune offre d'achat n'est faite dans le délai de six mois à compter de la dernière des notifications faites par le cédant l'agrément sera réputé acquis à moins que les autres associés ne décident la dissolution de la société, décision qui peut être rendue caduque par le cédant s'il renonce à sa cession de parts.</w:t>
      </w:r>
    </w:p>
    <w:p w:rsidR="00000000" w:rsidRDefault="000D5DCD">
      <w:pPr>
        <w:pStyle w:val="Style1"/>
      </w:pPr>
      <w:r>
        <w:t>Article 15 : Décès d’un associé</w:t>
      </w:r>
    </w:p>
    <w:p w:rsidR="00000000" w:rsidRDefault="000D5DCD">
      <w:pPr>
        <w:tabs>
          <w:tab w:val="left" w:pos="144"/>
        </w:tabs>
        <w:spacing w:after="160" w:line="-180" w:lineRule="auto"/>
        <w:rPr>
          <w:color w:val="000000"/>
          <w:sz w:val="16"/>
        </w:rPr>
      </w:pPr>
      <w:r>
        <w:rPr>
          <w:color w:val="000000"/>
          <w:sz w:val="16"/>
        </w:rPr>
        <w:t>Le décès d'un associé n'entraînera pas la dissolution de la société mais les h</w:t>
      </w:r>
      <w:r>
        <w:rPr>
          <w:color w:val="000000"/>
          <w:sz w:val="16"/>
        </w:rPr>
        <w:t>éritiers ou les légataires auxquels seront dévolues les parts devront solliciter l'agrément des associés dans les conditions prévues à l'article 14 des statuts.</w:t>
      </w:r>
    </w:p>
    <w:p w:rsidR="00000000" w:rsidRDefault="000D5DCD">
      <w:pPr>
        <w:pStyle w:val="Style1"/>
      </w:pPr>
      <w:r>
        <w:t xml:space="preserve">Article 16 : Donation de parts sociales </w:t>
      </w:r>
    </w:p>
    <w:p w:rsidR="00000000" w:rsidRDefault="000D5DCD">
      <w:pPr>
        <w:tabs>
          <w:tab w:val="left" w:pos="144"/>
        </w:tabs>
        <w:spacing w:after="160" w:line="-180" w:lineRule="auto"/>
        <w:rPr>
          <w:color w:val="000000"/>
          <w:sz w:val="16"/>
        </w:rPr>
      </w:pPr>
      <w:r>
        <w:rPr>
          <w:color w:val="000000"/>
          <w:sz w:val="16"/>
        </w:rPr>
        <w:t>Les parts sociales sont librement transmissibles par donation entre ascendants et descendants. La donation à une personne autre qu'un ascendant ou un descen-dant reste soumise à l'agrément dans les conditions fixées par l'article 14 des statuts.</w:t>
      </w:r>
    </w:p>
    <w:p w:rsidR="00000000" w:rsidRDefault="000D5DCD">
      <w:pPr>
        <w:pStyle w:val="Style1"/>
      </w:pPr>
      <w:r>
        <w:t>Article 17 : Epoux communs en biens</w:t>
      </w:r>
    </w:p>
    <w:p w:rsidR="00000000" w:rsidRDefault="000D5DCD">
      <w:pPr>
        <w:spacing w:after="160" w:line="-180" w:lineRule="auto"/>
        <w:rPr>
          <w:color w:val="000000"/>
          <w:sz w:val="16"/>
        </w:rPr>
      </w:pPr>
      <w:r>
        <w:rPr>
          <w:color w:val="000000"/>
          <w:sz w:val="16"/>
        </w:rPr>
        <w:t xml:space="preserve">L'époux commun en biens qui </w:t>
      </w:r>
      <w:r>
        <w:rPr>
          <w:color w:val="000000"/>
          <w:sz w:val="16"/>
        </w:rPr>
        <w:t>apporte à la Société un bien commun doit justifier de l'avis donné à son conjoint, un mois à l'avance, par lettre recommandée avec accusé de réception. Seul aura la qualité d'associé l'époux qui effectue l'apport. Toutefois, la qualité d'associé pour la moitié des parts souscrites est également reconnue au conjoint de l'apporteur si celui-ci signifie à la société sa volonté d'être personnellement associé. Si cette volonté est manifestée lors de l'apport, l’acceptation ou l'agrément de la société vaut pour l</w:t>
      </w:r>
      <w:r>
        <w:rPr>
          <w:color w:val="000000"/>
          <w:sz w:val="16"/>
        </w:rPr>
        <w:t>es deux époux; dans les autres cas, il sera fait application de l'article 14 des présents statuts.</w:t>
      </w:r>
    </w:p>
    <w:p w:rsidR="00000000" w:rsidRDefault="000D5DCD">
      <w:pPr>
        <w:pStyle w:val="Style1"/>
      </w:pPr>
      <w:r>
        <w:t>Article 18 : Retrait d’un associé</w:t>
      </w:r>
    </w:p>
    <w:p w:rsidR="00000000" w:rsidRDefault="000D5DCD">
      <w:pPr>
        <w:spacing w:after="160" w:line="-180" w:lineRule="auto"/>
        <w:rPr>
          <w:color w:val="000000"/>
          <w:sz w:val="16"/>
        </w:rPr>
      </w:pPr>
      <w:r>
        <w:rPr>
          <w:color w:val="000000"/>
          <w:sz w:val="16"/>
        </w:rPr>
        <w:t>Tout associé peut se retirer totalement ou partiellement de la société avec l'accord unanime des associés, ou par décision du président du Tribunal de grande instance statuant en référé et autorisant le retrait pour justes motifs. L'associé qui se retire a droit au remboursement de la valeur de ses parts au jour du retrait. La valeur des parts est déterminée par accord entre l</w:t>
      </w:r>
      <w:r>
        <w:rPr>
          <w:color w:val="000000"/>
          <w:sz w:val="16"/>
        </w:rPr>
        <w:t>es associés ou à défaut à dire d'expert en application des dispositions de l'article 1843-4 du Code civil.</w:t>
      </w:r>
    </w:p>
    <w:p w:rsidR="00000000" w:rsidRDefault="000D5DCD">
      <w:pPr>
        <w:pStyle w:val="Style1"/>
      </w:pPr>
      <w:r>
        <w:t>Article 19 : Administration de la société</w:t>
      </w:r>
    </w:p>
    <w:p w:rsidR="00000000" w:rsidRDefault="000D5DCD">
      <w:pPr>
        <w:tabs>
          <w:tab w:val="left" w:pos="144"/>
        </w:tabs>
        <w:spacing w:after="160" w:line="-180" w:lineRule="auto"/>
        <w:rPr>
          <w:color w:val="000000"/>
          <w:sz w:val="16"/>
        </w:rPr>
      </w:pPr>
      <w:r>
        <w:rPr>
          <w:color w:val="000000"/>
          <w:sz w:val="16"/>
        </w:rPr>
        <w:t xml:space="preserve">1. </w:t>
      </w:r>
      <w:r>
        <w:rPr>
          <w:color w:val="000000"/>
          <w:sz w:val="16"/>
          <w:u w:val="single"/>
        </w:rPr>
        <w:t>Nomination du gérant et durée d’exercice des fonctions du gérant</w:t>
      </w:r>
      <w:r>
        <w:rPr>
          <w:color w:val="000000"/>
          <w:sz w:val="16"/>
        </w:rPr>
        <w:t>. La société est gérée et administrée par une ou plusieurs personnes physiques ou morales, associées ou non, nommées avec ou sans limitation de durée par la collectivité des associés représentant plus de la moitié des parts sociales. Le premier gérant de la société nommé pour une durée illimitée</w:t>
      </w:r>
      <w:r>
        <w:rPr>
          <w:color w:val="000000"/>
          <w:sz w:val="16"/>
        </w:rPr>
        <w:t xml:space="preserve"> (</w:t>
      </w:r>
      <w:r>
        <w:rPr>
          <w:rFonts w:ascii="Times" w:hAnsi="Times"/>
          <w:i/>
          <w:color w:val="000000"/>
          <w:sz w:val="16"/>
        </w:rPr>
        <w:t>prénom et nom</w:t>
      </w:r>
      <w:r>
        <w:rPr>
          <w:color w:val="000000"/>
          <w:sz w:val="16"/>
        </w:rPr>
        <w:t>)..... est ici présent et qui déclare accepter ses fonctions. Un gérant peut démissionner à la clôture d'un exercice, à charge pour lui de notifier à chacun des associés et le cas échéant, aux autres gérants son intention au moins trois mois avant la clôture de l'exercice social. Cette démission ne prendra effet qu'au jour de cette clôture. Tout gérant pourra être révoqué suivant décision des associés représentant plus de la moitié des parts sociales. Si cette révocation a lieu sans juste mot</w:t>
      </w:r>
      <w:r>
        <w:rPr>
          <w:color w:val="000000"/>
          <w:sz w:val="16"/>
        </w:rPr>
        <w:t>if, elle pourra donner lieu à des dommages-intérêts. Les gérants sont également révocables par les tribunaux pour cause légitime, à la demande de tout associé.</w:t>
      </w:r>
    </w:p>
    <w:p w:rsidR="00000000" w:rsidRDefault="000D5DCD">
      <w:pPr>
        <w:spacing w:after="160" w:line="-180" w:lineRule="auto"/>
        <w:rPr>
          <w:color w:val="000000"/>
          <w:sz w:val="16"/>
        </w:rPr>
      </w:pPr>
      <w:r>
        <w:rPr>
          <w:color w:val="000000"/>
          <w:sz w:val="16"/>
        </w:rPr>
        <w:t xml:space="preserve">2. </w:t>
      </w:r>
      <w:r>
        <w:rPr>
          <w:color w:val="000000"/>
          <w:sz w:val="16"/>
          <w:u w:val="single"/>
        </w:rPr>
        <w:t>Pouvoirs du géran</w:t>
      </w:r>
      <w:r>
        <w:rPr>
          <w:color w:val="000000"/>
          <w:sz w:val="16"/>
        </w:rPr>
        <w:t>t. Dans les rapports entre associés, le gérant peut accomplir tous les actes de gestion que demande l'intérêt de la société. Dans les rapports avec les tiers, il engage la société par les actes entrant dans l'objet social. S'il y a plusieurs gérants, ils exercent séparément ces pouvoirs, sauf le droit qui appartient à chacun d'eux</w:t>
      </w:r>
      <w:r>
        <w:rPr>
          <w:color w:val="000000"/>
          <w:sz w:val="16"/>
        </w:rPr>
        <w:t xml:space="preserve"> de s'opposer à une opération avant qu'elle ne soit conclue. Cependant à l'égard des tiers, l’opposition formée par un gérant aux actes d'un autre gérant est sans effet, à moins qu'il ne soit établi qu'ils en ont eu connaissance. Le gérant ou chacun d'eux pourra, sous sa propre responsabilité, conférer toute délégation de pouvoirs.</w:t>
      </w:r>
    </w:p>
    <w:p w:rsidR="00000000" w:rsidRDefault="000D5DCD">
      <w:pPr>
        <w:tabs>
          <w:tab w:val="left" w:pos="144"/>
        </w:tabs>
        <w:spacing w:after="160" w:line="-180" w:lineRule="auto"/>
        <w:rPr>
          <w:color w:val="000000"/>
          <w:sz w:val="16"/>
        </w:rPr>
      </w:pPr>
      <w:r>
        <w:rPr>
          <w:color w:val="000000"/>
          <w:sz w:val="16"/>
        </w:rPr>
        <w:t xml:space="preserve">3. </w:t>
      </w:r>
      <w:r>
        <w:rPr>
          <w:color w:val="000000"/>
          <w:sz w:val="16"/>
          <w:u w:val="single"/>
        </w:rPr>
        <w:t>Rémunération du gérant</w:t>
      </w:r>
      <w:r>
        <w:rPr>
          <w:color w:val="000000"/>
          <w:sz w:val="16"/>
        </w:rPr>
        <w:t>. En rémunération de leurs fonctions, les gérants peuvent recevoir un salaire annuel dont le montant et les modalités sont fixés par les associés.</w:t>
      </w:r>
    </w:p>
    <w:p w:rsidR="00000000" w:rsidRDefault="000D5DCD">
      <w:pPr>
        <w:tabs>
          <w:tab w:val="left" w:pos="144"/>
        </w:tabs>
        <w:spacing w:after="160" w:line="-180" w:lineRule="auto"/>
        <w:rPr>
          <w:color w:val="000000"/>
          <w:sz w:val="16"/>
        </w:rPr>
      </w:pPr>
      <w:r>
        <w:rPr>
          <w:color w:val="000000"/>
          <w:sz w:val="16"/>
        </w:rPr>
        <w:t xml:space="preserve">4. </w:t>
      </w:r>
      <w:r>
        <w:rPr>
          <w:color w:val="000000"/>
          <w:sz w:val="16"/>
          <w:u w:val="single"/>
        </w:rPr>
        <w:t>Res</w:t>
      </w:r>
      <w:r>
        <w:rPr>
          <w:color w:val="000000"/>
          <w:sz w:val="16"/>
          <w:u w:val="single"/>
        </w:rPr>
        <w:t>ponsabilité du gérant</w:t>
      </w:r>
      <w:r>
        <w:rPr>
          <w:color w:val="000000"/>
          <w:sz w:val="16"/>
        </w:rPr>
        <w:t>. Chaque gérant est responsable individuellement envers la société et envers les tiers, soit des infractions aux lois et règlements, soit de la violation des statuts, soit des fautes commises dans sa gestion. Si plusieurs gérants ont participé aux mêmes faits, leur responsabilité est solidaire à l'égard des tiers et des associés. Toutefois, dans leurs rapports entre eux, le Tribunal détermine la part contributive de chacun dans la réparation du dommage. Si une personne morale exerce les</w:t>
      </w:r>
      <w:r>
        <w:rPr>
          <w:color w:val="000000"/>
          <w:sz w:val="16"/>
        </w:rPr>
        <w:t xml:space="preserve"> fonctions du gérant, ses dirigeants sont soumis aux mêmes conditions et obligations et encourent les mêmes responsabilités civiles et pénales que s'ils étaient gérants en leur nom propre, sans préjudice de la responsabilité solidaire de la personne morale qu'ils dirigent.</w:t>
      </w:r>
    </w:p>
    <w:p w:rsidR="00000000" w:rsidRDefault="000D5DCD">
      <w:pPr>
        <w:tabs>
          <w:tab w:val="left" w:pos="144"/>
        </w:tabs>
        <w:spacing w:after="160" w:line="-180" w:lineRule="auto"/>
        <w:rPr>
          <w:color w:val="000000"/>
          <w:sz w:val="16"/>
        </w:rPr>
      </w:pPr>
      <w:r>
        <w:rPr>
          <w:color w:val="000000"/>
          <w:sz w:val="16"/>
        </w:rPr>
        <w:t xml:space="preserve">5. </w:t>
      </w:r>
      <w:r>
        <w:rPr>
          <w:color w:val="000000"/>
          <w:sz w:val="16"/>
          <w:u w:val="single"/>
        </w:rPr>
        <w:t>Action sociale en responsabilité contre les gérants</w:t>
      </w:r>
      <w:r>
        <w:rPr>
          <w:color w:val="000000"/>
          <w:sz w:val="16"/>
        </w:rPr>
        <w:t>. Outre l'action en réparation du préjudice subi personnellement, un ou plusieurs associés peuvent intenter l'action sociale en responsabilité contre les gérants. Les demandeurs sont h</w:t>
      </w:r>
      <w:r>
        <w:rPr>
          <w:color w:val="000000"/>
          <w:sz w:val="16"/>
        </w:rPr>
        <w:t>abilités à poursuivre la réparation du préjudice subi par la société ; en cas de condamnation du gérant des dommages-intérêts sont alloués à la société.</w:t>
      </w:r>
    </w:p>
    <w:p w:rsidR="00000000" w:rsidRDefault="000D5DCD">
      <w:pPr>
        <w:spacing w:after="160" w:line="-180" w:lineRule="auto"/>
        <w:rPr>
          <w:color w:val="000000"/>
          <w:sz w:val="16"/>
        </w:rPr>
      </w:pPr>
      <w:r>
        <w:rPr>
          <w:color w:val="000000"/>
          <w:sz w:val="16"/>
        </w:rPr>
        <w:t xml:space="preserve">6. </w:t>
      </w:r>
      <w:r>
        <w:rPr>
          <w:color w:val="000000"/>
          <w:sz w:val="16"/>
          <w:u w:val="single"/>
        </w:rPr>
        <w:t>Consultation écrite</w:t>
      </w:r>
      <w:r>
        <w:rPr>
          <w:color w:val="000000"/>
          <w:sz w:val="16"/>
        </w:rPr>
        <w:t>. En cas de consultation écrite, la gérance envoie à chaque associé, à son dernier domicile connu, par lettre recommandée avec avis de réception, le texte des résolutions proposées, accompagné du rapport de la gérance et des documents nécessaires à l'information des associés. Si les associés sont consultés par écrit, la gérance notifie</w:t>
      </w:r>
      <w:r>
        <w:rPr>
          <w:color w:val="000000"/>
          <w:sz w:val="16"/>
        </w:rPr>
        <w:t xml:space="preserve"> en double exemplaire, à chaque associé, par lettre recommandée avec demande d'avis de réception, le texte du projet de chaque résolution ainsi que les documents nécessaires à l'information des associés. Chaque associé devra retourner un exemplaire daté et signé de chaque résolution en indiquant pour chacune d'elle “ adoptée ” ou “ rejetée ”. A défaut de ces mentions, ou en l'absence de réponse dans le délai prévu, l’associé est réputé s'être abstenu. Chaque associé dispose d'un délai maximal de quinze jour</w:t>
      </w:r>
      <w:r>
        <w:rPr>
          <w:color w:val="000000"/>
          <w:sz w:val="16"/>
        </w:rPr>
        <w:t>s à compter de la date de réception des documents nécessaires à son information pour émettre son vote. En cas de consultation écrite, les procès-verbaux sont tenus de la même manière que lorsqu'il s'agit de décisions prises en assemblée ; toutefois, il y est mentionné que la consultation a été effectuée par écrit. La réponse de chaque associé est annexée à ce procès-verbal.</w:t>
      </w:r>
    </w:p>
    <w:p w:rsidR="00000000" w:rsidRDefault="000D5DCD">
      <w:pPr>
        <w:tabs>
          <w:tab w:val="left" w:pos="144"/>
        </w:tabs>
        <w:spacing w:after="160" w:line="-180" w:lineRule="auto"/>
        <w:rPr>
          <w:color w:val="000000"/>
          <w:sz w:val="16"/>
        </w:rPr>
      </w:pPr>
      <w:r>
        <w:rPr>
          <w:color w:val="000000"/>
          <w:sz w:val="16"/>
        </w:rPr>
        <w:t xml:space="preserve">7. </w:t>
      </w:r>
      <w:r>
        <w:rPr>
          <w:color w:val="000000"/>
          <w:sz w:val="16"/>
          <w:u w:val="single"/>
        </w:rPr>
        <w:t>Décisions ordinaires</w:t>
      </w:r>
      <w:r>
        <w:rPr>
          <w:color w:val="000000"/>
          <w:sz w:val="16"/>
        </w:rPr>
        <w:t>. Les décisions ordinaires sont essentiellement des décisions de gestion. Elles concernent d'une manière général</w:t>
      </w:r>
      <w:r>
        <w:rPr>
          <w:color w:val="000000"/>
          <w:sz w:val="16"/>
        </w:rPr>
        <w:t>e, toutes les questions qui n'emportent pas modification des statuts ainsi que la nomination des gérants ou leur révocation même si leur nom figure dans les statuts. Les comptes sociaux sont approuvés annuellement par décision ordinaire. Les décisions ordinaires doivent être adoptées par un ou plusieurs associés représentant plus de la moitié du capital social.</w:t>
      </w:r>
    </w:p>
    <w:p w:rsidR="00000000" w:rsidRDefault="000D5DCD">
      <w:pPr>
        <w:tabs>
          <w:tab w:val="left" w:pos="144"/>
        </w:tabs>
        <w:spacing w:after="160" w:line="-180" w:lineRule="auto"/>
        <w:rPr>
          <w:color w:val="000000"/>
          <w:sz w:val="16"/>
        </w:rPr>
      </w:pPr>
      <w:r>
        <w:rPr>
          <w:color w:val="000000"/>
          <w:sz w:val="16"/>
        </w:rPr>
        <w:lastRenderedPageBreak/>
        <w:t xml:space="preserve">8. </w:t>
      </w:r>
      <w:r>
        <w:rPr>
          <w:color w:val="000000"/>
          <w:sz w:val="16"/>
          <w:u w:val="single"/>
        </w:rPr>
        <w:t>Décisions extraordinaires</w:t>
      </w:r>
      <w:r>
        <w:rPr>
          <w:color w:val="000000"/>
          <w:sz w:val="16"/>
        </w:rPr>
        <w:t>. Les décisions extraordinaires concernent la modification des statuts. Les décisions extraordinaires ne pourront être v</w:t>
      </w:r>
      <w:r>
        <w:rPr>
          <w:color w:val="000000"/>
          <w:sz w:val="16"/>
        </w:rPr>
        <w:t>alablement prises que si elles sont adoptées par un ou plusieurs associés représentant les deux tiers au moins du capital social.</w:t>
      </w:r>
    </w:p>
    <w:p w:rsidR="00000000" w:rsidRDefault="000D5DCD">
      <w:pPr>
        <w:pStyle w:val="Style1"/>
      </w:pPr>
      <w:r>
        <w:t>Article 20 : Droit de communication</w:t>
      </w:r>
    </w:p>
    <w:p w:rsidR="00000000" w:rsidRDefault="000D5DCD">
      <w:pPr>
        <w:tabs>
          <w:tab w:val="left" w:pos="144"/>
        </w:tabs>
        <w:spacing w:after="160" w:line="-180" w:lineRule="auto"/>
        <w:rPr>
          <w:color w:val="000000"/>
          <w:sz w:val="16"/>
        </w:rPr>
      </w:pPr>
      <w:r>
        <w:rPr>
          <w:color w:val="000000"/>
          <w:sz w:val="16"/>
        </w:rPr>
        <w:t>Les associés ont le droit d'obtenir, au moins une fois l'an, communication des livres et documents sociaux. Également une fois l'an, chaque associé peut poser toutes questions écrites concernant la gestion de la société, au gérant de celle-ci qui devra répondre dans le délai d'un mois.</w:t>
      </w:r>
    </w:p>
    <w:p w:rsidR="00000000" w:rsidRDefault="000D5DCD">
      <w:pPr>
        <w:pStyle w:val="Style1"/>
      </w:pPr>
      <w:r>
        <w:t>Article 21 : Exercice social</w:t>
      </w:r>
    </w:p>
    <w:p w:rsidR="00000000" w:rsidRDefault="000D5DCD">
      <w:pPr>
        <w:tabs>
          <w:tab w:val="left" w:pos="144"/>
        </w:tabs>
        <w:spacing w:after="160" w:line="-180" w:lineRule="auto"/>
        <w:rPr>
          <w:color w:val="000000"/>
          <w:sz w:val="16"/>
        </w:rPr>
      </w:pPr>
      <w:r>
        <w:rPr>
          <w:color w:val="000000"/>
          <w:sz w:val="16"/>
        </w:rPr>
        <w:t>Chaque exercice social commenc</w:t>
      </w:r>
      <w:r>
        <w:rPr>
          <w:color w:val="000000"/>
          <w:sz w:val="16"/>
        </w:rPr>
        <w:t>era le ler janvier et finira le 31 décembre de chaque année. Exceptionnellement, le premier exercice social commencera à compter de l'immatriculation de cette société au registre du commerce et des sociétés compétent et finira le 31 décembre de l’année d’immatriculation.</w:t>
      </w:r>
    </w:p>
    <w:p w:rsidR="00000000" w:rsidRDefault="000D5DCD">
      <w:pPr>
        <w:pStyle w:val="Style1"/>
      </w:pPr>
      <w:r>
        <w:t>Article 22 : Comptes sociaux</w:t>
      </w:r>
    </w:p>
    <w:p w:rsidR="00000000" w:rsidRDefault="000D5DCD">
      <w:pPr>
        <w:tabs>
          <w:tab w:val="left" w:pos="144"/>
        </w:tabs>
        <w:spacing w:after="160" w:line="-180" w:lineRule="auto"/>
        <w:rPr>
          <w:color w:val="000000"/>
          <w:sz w:val="16"/>
        </w:rPr>
      </w:pPr>
      <w:r>
        <w:rPr>
          <w:color w:val="000000"/>
          <w:sz w:val="16"/>
        </w:rPr>
        <w:t>La gérance doit tenir une comptabilité claire et précise. À la clôture de chaque exercice social, elle dressera un bilan financier de l'année écoulée qu'elle soumettra à l'approbation de l'assemblée générale. La</w:t>
      </w:r>
      <w:r>
        <w:rPr>
          <w:color w:val="000000"/>
          <w:sz w:val="16"/>
        </w:rPr>
        <w:t xml:space="preserve"> collectivité des associés sera appelée à statuer sur ces comptes et sur l'affectation du résultat.</w:t>
      </w:r>
    </w:p>
    <w:p w:rsidR="00000000" w:rsidRDefault="000D5DCD">
      <w:pPr>
        <w:tabs>
          <w:tab w:val="left" w:pos="144"/>
        </w:tabs>
        <w:spacing w:after="160" w:line="-180" w:lineRule="auto"/>
        <w:rPr>
          <w:color w:val="000000"/>
          <w:sz w:val="16"/>
        </w:rPr>
      </w:pPr>
      <w:r>
        <w:rPr>
          <w:color w:val="000000"/>
          <w:sz w:val="16"/>
        </w:rPr>
        <w:t xml:space="preserve">1. </w:t>
      </w:r>
      <w:r>
        <w:rPr>
          <w:color w:val="000000"/>
          <w:sz w:val="16"/>
          <w:u w:val="single"/>
        </w:rPr>
        <w:t>Bénéfices</w:t>
      </w:r>
      <w:r>
        <w:rPr>
          <w:color w:val="000000"/>
          <w:sz w:val="16"/>
        </w:rPr>
        <w:t xml:space="preserve"> : Les bénéfices nets sont constitués par les produits nets de l'exercice, déduction faite des frais généraux, des charges sociales, ainsi que de tous amortissements et de toutes provisions. Le bénéfice distribuable est constitué par le bénéfice net de l'exercice diminué des pertes antérieures et augmenté des reports bénéficiaires. Toutefois, avant toute distribution de ce bénéfice sous forme de d</w:t>
      </w:r>
      <w:r>
        <w:rPr>
          <w:color w:val="000000"/>
          <w:sz w:val="16"/>
        </w:rPr>
        <w:t xml:space="preserve">ividendes proportionnellement au nombre de parts possédées par chacun d'eux, les associés peuvent décider de prélever toutes sommes qu'ils jugeront convenables pour les porter en tout ou partie à tous fonds de réserves ou encore pour les reporter à nouveau. </w:t>
      </w:r>
    </w:p>
    <w:p w:rsidR="00000000" w:rsidRDefault="000D5DCD">
      <w:pPr>
        <w:tabs>
          <w:tab w:val="left" w:pos="144"/>
        </w:tabs>
        <w:spacing w:after="160" w:line="-180" w:lineRule="auto"/>
        <w:rPr>
          <w:color w:val="000000"/>
          <w:sz w:val="16"/>
        </w:rPr>
      </w:pPr>
      <w:r>
        <w:rPr>
          <w:color w:val="000000"/>
          <w:sz w:val="16"/>
        </w:rPr>
        <w:t>En outre, les associés peuvent décider la mise en distribution de sommes prélevées sur les réserves disponibles: en ce cas, la décision indique expressément les postes de réserve sur lesquels les prélèvements sont effectués. Les modalités de mise en pai</w:t>
      </w:r>
      <w:r>
        <w:rPr>
          <w:color w:val="000000"/>
          <w:sz w:val="16"/>
        </w:rPr>
        <w:t>ement des sommes distribuées sont fixées par les associés ou, à défaut, par la gérance.</w:t>
      </w:r>
    </w:p>
    <w:p w:rsidR="00000000" w:rsidRDefault="000D5DCD">
      <w:pPr>
        <w:tabs>
          <w:tab w:val="left" w:pos="144"/>
        </w:tabs>
        <w:spacing w:after="160" w:line="-180" w:lineRule="auto"/>
        <w:rPr>
          <w:color w:val="000000"/>
          <w:sz w:val="16"/>
        </w:rPr>
      </w:pPr>
      <w:r>
        <w:rPr>
          <w:color w:val="000000"/>
          <w:sz w:val="16"/>
        </w:rPr>
        <w:t xml:space="preserve">2. </w:t>
      </w:r>
      <w:r>
        <w:rPr>
          <w:color w:val="000000"/>
          <w:sz w:val="16"/>
          <w:u w:val="single"/>
        </w:rPr>
        <w:t>Pertes</w:t>
      </w:r>
      <w:r>
        <w:rPr>
          <w:color w:val="000000"/>
          <w:sz w:val="16"/>
        </w:rPr>
        <w:t xml:space="preserve"> : Les pertes, s'il en existe, s'imputent d'abord sur les bénéfices non encore répartis, ensuite sur les réserves, puis sur le capital; le solde, s'il y a lieu, est supporté par les associés proportionnellement à leurs parts sociales.</w:t>
      </w:r>
    </w:p>
    <w:p w:rsidR="00000000" w:rsidRDefault="000D5DCD">
      <w:pPr>
        <w:pStyle w:val="Style1"/>
      </w:pPr>
      <w:r>
        <w:t>Article 23 : Compte courant</w:t>
      </w:r>
    </w:p>
    <w:p w:rsidR="00000000" w:rsidRDefault="000D5DCD">
      <w:pPr>
        <w:tabs>
          <w:tab w:val="left" w:pos="144"/>
        </w:tabs>
        <w:spacing w:after="160" w:line="-180" w:lineRule="auto"/>
        <w:rPr>
          <w:color w:val="000000"/>
          <w:sz w:val="16"/>
        </w:rPr>
      </w:pPr>
      <w:r>
        <w:rPr>
          <w:color w:val="000000"/>
          <w:sz w:val="16"/>
        </w:rPr>
        <w:t>Chaque associé pourra faire des avances en compte courant à la société avec le consentement de la gérance. Cette avance sera faite pour une durée et moy</w:t>
      </w:r>
      <w:r>
        <w:rPr>
          <w:color w:val="000000"/>
          <w:sz w:val="16"/>
        </w:rPr>
        <w:t xml:space="preserve">ennant un intérêt fixé par la gérance. Toutefois, si l'avance en compte courant est faite par le gérant unique, l'accord, concernant l'ouverture de ce compte, la durée et l'intérêt, sera obtenu auprès de la collectivité des associés statuant en décision ordinaire. Les avances en compte courant pourront également être faites pour une durée indéterminée. Dans cette hypothèse, le délai de préavis de demande de remboursement de tout ou partie du compte courant est fixé à une année sauf décision contraire de la </w:t>
      </w:r>
      <w:r>
        <w:rPr>
          <w:color w:val="000000"/>
          <w:sz w:val="16"/>
        </w:rPr>
        <w:t>collectivité des associés statuant en décision ordinaire.</w:t>
      </w:r>
    </w:p>
    <w:p w:rsidR="00000000" w:rsidRDefault="000D5DCD">
      <w:pPr>
        <w:pStyle w:val="Style1"/>
      </w:pPr>
      <w:r>
        <w:t>Article 24 : Dissolution</w:t>
      </w:r>
    </w:p>
    <w:p w:rsidR="00000000" w:rsidRDefault="000D5DCD">
      <w:pPr>
        <w:tabs>
          <w:tab w:val="left" w:pos="144"/>
        </w:tabs>
        <w:spacing w:after="160" w:line="-180" w:lineRule="auto"/>
        <w:rPr>
          <w:color w:val="000000"/>
          <w:sz w:val="16"/>
        </w:rPr>
      </w:pPr>
      <w:r>
        <w:rPr>
          <w:color w:val="000000"/>
          <w:sz w:val="16"/>
        </w:rPr>
        <w:t xml:space="preserve">La dissolution de la société entraîne sa liquidation sauf les cas de fusion ou de scission. Elle n'a d'effet à l'égard des tiers qu'après sa publication. La personnalité morale de la société subsiste pour les besoins de la liquidation jusqu'à la publication de la clôture de celle-ci. Toutefois, la mention “ Société en liquidation ” ainsi que le nom du ou des liquidateurs doivent figurer sur tous actes et documents émanant de </w:t>
      </w:r>
      <w:r>
        <w:rPr>
          <w:color w:val="000000"/>
          <w:sz w:val="16"/>
        </w:rPr>
        <w:t>la société et destinés aux tiers. La liquidation est faite par un ou plusieurs liquidateurs pris parmi les associés, ou en dehors d'eux, et nommés par décision ordinaire des associés, ou, à défaut, par ordonnance du président du Tribunal de grande instance statuant sur requête de tout intéressé. Le liquidateur, ou chacun d'eux s'ils sont plusieurs, représente la société. Il a les pouvoirs les plus étendus pour réaliser l'actif et acquitter le passif. Le produit net de la liquidation, après l'extinction du p</w:t>
      </w:r>
      <w:r>
        <w:rPr>
          <w:color w:val="000000"/>
          <w:sz w:val="16"/>
        </w:rPr>
        <w:t>assif et des charges sociales et le remboursement aux associés du montant nominal non amorti de leurs parts sociales, est partagé entre les associés proportionnellement au nombre de leurs parts.</w:t>
      </w:r>
    </w:p>
    <w:p w:rsidR="00000000" w:rsidRDefault="000D5DCD">
      <w:pPr>
        <w:pStyle w:val="Style1"/>
      </w:pPr>
      <w:r>
        <w:t>Article 25 : Personnalité morale</w:t>
      </w:r>
    </w:p>
    <w:p w:rsidR="00000000" w:rsidRDefault="000D5DCD">
      <w:pPr>
        <w:spacing w:after="160" w:line="-180" w:lineRule="auto"/>
        <w:rPr>
          <w:color w:val="000000"/>
          <w:sz w:val="16"/>
        </w:rPr>
      </w:pPr>
      <w:r>
        <w:rPr>
          <w:color w:val="000000"/>
          <w:sz w:val="16"/>
        </w:rPr>
        <w:t>Cette société ne jouira de la personnalité morale qu'à compter de son immatriculation au Registre du commerce et des sociétés. Jusqu'à cette date, les rapports entre associés seront régis par ce contrat de société et par les principes généraux du droit applicables aux contrats et obl</w:t>
      </w:r>
      <w:r>
        <w:rPr>
          <w:color w:val="000000"/>
          <w:sz w:val="16"/>
        </w:rPr>
        <w:t>igations. Toutes les dispositions de ce contrat seront applicables immédiatement dans les rapports entre associés. Toutefois, tout acte ayant pour objet ou pour effet de modifier le contenu de ces statuts devra être soumis à l'accord unanime des associés tant que la société n'est pas immatriculée.</w:t>
      </w:r>
    </w:p>
    <w:p w:rsidR="00000000" w:rsidRDefault="000D5DCD">
      <w:pPr>
        <w:pStyle w:val="Style1"/>
      </w:pPr>
      <w:r>
        <w:t>Article 26 : Contestations</w:t>
      </w:r>
    </w:p>
    <w:p w:rsidR="00000000" w:rsidRDefault="000D5DCD">
      <w:pPr>
        <w:tabs>
          <w:tab w:val="left" w:pos="144"/>
        </w:tabs>
        <w:spacing w:after="160" w:line="-180" w:lineRule="auto"/>
        <w:rPr>
          <w:color w:val="000000"/>
          <w:sz w:val="16"/>
        </w:rPr>
      </w:pPr>
      <w:r>
        <w:rPr>
          <w:color w:val="000000"/>
          <w:sz w:val="16"/>
        </w:rPr>
        <w:t>Toute contestation qui pourrait s'élever pendant la durée de la société ou lors de la liquidation entre associés, relativement aux affaires sociales, sera soumise au Tribunal de grande i</w:t>
      </w:r>
      <w:r>
        <w:rPr>
          <w:color w:val="000000"/>
          <w:sz w:val="16"/>
        </w:rPr>
        <w:t>nstance territorialement compétent.</w:t>
      </w:r>
    </w:p>
    <w:p w:rsidR="00000000" w:rsidRDefault="000D5DCD">
      <w:pPr>
        <w:pStyle w:val="Style1"/>
      </w:pPr>
      <w:r>
        <w:t>Article 27 : Pouvoirs</w:t>
      </w:r>
    </w:p>
    <w:p w:rsidR="00000000" w:rsidRDefault="000D5DCD">
      <w:pPr>
        <w:tabs>
          <w:tab w:val="left" w:pos="144"/>
        </w:tabs>
        <w:spacing w:after="160" w:line="-180" w:lineRule="auto"/>
        <w:rPr>
          <w:color w:val="000000"/>
          <w:sz w:val="16"/>
        </w:rPr>
      </w:pPr>
      <w:r>
        <w:rPr>
          <w:color w:val="000000"/>
          <w:sz w:val="16"/>
        </w:rPr>
        <w:t>Les associés donnent tous pouvoirs au gérant à l'effet d'accomplir tous les actes de gestion entrant dans l'objet social. L'immatriculation de la société entraînera reprise de ces actes qui seront, alors, censés avoir été souscrits dès l'origine par elle. La gérance a tous pouvoirs à l'effet de procéder ou de faire procéder à l’immatriculation de la société.</w:t>
      </w:r>
    </w:p>
    <w:p w:rsidR="00000000" w:rsidRDefault="000D5DCD">
      <w:pPr>
        <w:tabs>
          <w:tab w:val="left" w:pos="144"/>
        </w:tabs>
        <w:spacing w:after="160" w:line="-180" w:lineRule="auto"/>
        <w:rPr>
          <w:color w:val="000000"/>
          <w:sz w:val="16"/>
        </w:rPr>
      </w:pPr>
      <w:r>
        <w:rPr>
          <w:color w:val="000000"/>
          <w:sz w:val="16"/>
        </w:rPr>
        <w:t>Fait en quatre exemplaires,</w:t>
      </w:r>
    </w:p>
    <w:p w:rsidR="00000000" w:rsidRDefault="000D5DCD">
      <w:pPr>
        <w:spacing w:after="160" w:line="-180" w:lineRule="auto"/>
        <w:rPr>
          <w:color w:val="000000"/>
          <w:sz w:val="16"/>
        </w:rPr>
      </w:pPr>
      <w:r>
        <w:rPr>
          <w:color w:val="000000"/>
          <w:sz w:val="16"/>
        </w:rPr>
        <w:t>À ..................... (</w:t>
      </w:r>
      <w:r>
        <w:rPr>
          <w:rFonts w:ascii="Times" w:hAnsi="Times"/>
          <w:i/>
          <w:color w:val="000000"/>
          <w:sz w:val="16"/>
        </w:rPr>
        <w:t>lieu</w:t>
      </w:r>
      <w:r>
        <w:rPr>
          <w:color w:val="000000"/>
          <w:sz w:val="16"/>
        </w:rPr>
        <w:t>) , le ............. (</w:t>
      </w:r>
      <w:r>
        <w:rPr>
          <w:rFonts w:ascii="Times" w:hAnsi="Times"/>
          <w:i/>
          <w:color w:val="000000"/>
          <w:sz w:val="16"/>
        </w:rPr>
        <w:t>date</w:t>
      </w:r>
      <w:r>
        <w:rPr>
          <w:color w:val="000000"/>
          <w:sz w:val="16"/>
        </w:rPr>
        <w:t>)</w:t>
      </w:r>
    </w:p>
    <w:p w:rsidR="00000000" w:rsidRDefault="000D5DCD"/>
    <w:sectPr w:rsidR="0000000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DCD"/>
    <w:rsid w:val="000D5D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 w:type="paragraph" w:customStyle="1" w:styleId="textetab">
    <w:name w:val="texte tab"/>
    <w:pPr>
      <w:widowControl w:val="0"/>
      <w:overflowPunct w:val="0"/>
      <w:autoSpaceDE w:val="0"/>
      <w:autoSpaceDN w:val="0"/>
      <w:adjustRightInd w:val="0"/>
      <w:spacing w:after="180" w:line="-210" w:lineRule="auto"/>
      <w:jc w:val="center"/>
      <w:textAlignment w:val="baseline"/>
    </w:pPr>
    <w:rPr>
      <w:rFonts w:ascii="Helvetica" w:hAnsi="Helvetica"/>
      <w:b/>
      <w:color w:val="C0C0C0"/>
      <w:sz w:val="19"/>
    </w:rPr>
  </w:style>
  <w:style w:type="paragraph" w:customStyle="1" w:styleId="Style1">
    <w:name w:val="Style1"/>
    <w:basedOn w:val="Normal"/>
    <w:rPr>
      <w:rFonts w:ascii="Helvetica" w:hAnsi="Helvetica"/>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 w:type="paragraph" w:customStyle="1" w:styleId="textetab">
    <w:name w:val="texte tab"/>
    <w:pPr>
      <w:widowControl w:val="0"/>
      <w:overflowPunct w:val="0"/>
      <w:autoSpaceDE w:val="0"/>
      <w:autoSpaceDN w:val="0"/>
      <w:adjustRightInd w:val="0"/>
      <w:spacing w:after="180" w:line="-210" w:lineRule="auto"/>
      <w:jc w:val="center"/>
      <w:textAlignment w:val="baseline"/>
    </w:pPr>
    <w:rPr>
      <w:rFonts w:ascii="Helvetica" w:hAnsi="Helvetica"/>
      <w:b/>
      <w:color w:val="C0C0C0"/>
      <w:sz w:val="19"/>
    </w:rPr>
  </w:style>
  <w:style w:type="paragraph" w:customStyle="1" w:styleId="Style1">
    <w:name w:val="Style1"/>
    <w:basedOn w:val="Normal"/>
    <w:rPr>
      <w:rFonts w:ascii="Helvetica" w:hAnsi="Helvetic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4412</Words>
  <Characters>23485</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220_LES STATUTS TYPES</vt:lpstr>
    </vt:vector>
  </TitlesOfParts>
  <Company>Eyrolles</Company>
  <LinksUpToDate>false</LinksUpToDate>
  <CharactersWithSpaces>27842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220_LES STATUTS TYPES</dc:title>
  <dc:subject/>
  <dc:creator>Service Informatique</dc:creator>
  <cp:keywords/>
  <dc:description/>
  <cp:lastModifiedBy>Florence</cp:lastModifiedBy>
  <cp:revision>2</cp:revision>
  <dcterms:created xsi:type="dcterms:W3CDTF">2016-01-12T18:31:00Z</dcterms:created>
  <dcterms:modified xsi:type="dcterms:W3CDTF">2016-01-12T18:31:00Z</dcterms:modified>
</cp:coreProperties>
</file>