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74323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336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Procès-verbal d'assemblée générale extraordinaire</w:t>
      </w:r>
    </w:p>
    <w:p w:rsidR="00000000" w:rsidRDefault="00574323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105</w:t>
      </w:r>
    </w:p>
    <w:p w:rsidR="00000000" w:rsidRDefault="00574323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Complétez l'ordre du jour :</w:t>
      </w:r>
    </w:p>
    <w:p w:rsidR="00000000" w:rsidRDefault="0057432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Nomination d'un nouveau gérant</w:t>
      </w:r>
    </w:p>
    <w:p w:rsidR="00000000" w:rsidRDefault="00574323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PREMIÈRE RÉSOLUTION</w:t>
      </w:r>
    </w:p>
    <w:p w:rsidR="00000000" w:rsidRDefault="0057432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En remplacement de M. ....(</w:t>
      </w:r>
      <w:r>
        <w:rPr>
          <w:rFonts w:ascii="Times" w:hAnsi="Times"/>
          <w:i/>
          <w:color w:val="000000"/>
          <w:sz w:val="16"/>
        </w:rPr>
        <w:t>précisez les motifs du départ)</w:t>
      </w:r>
      <w:r>
        <w:rPr>
          <w:color w:val="000000"/>
          <w:sz w:val="16"/>
        </w:rPr>
        <w:t>, l'assemblée générale décide de nomme</w:t>
      </w:r>
      <w:r>
        <w:rPr>
          <w:color w:val="000000"/>
          <w:sz w:val="16"/>
        </w:rPr>
        <w:t>r en qualité de gérant M. .... (</w:t>
      </w:r>
      <w:r>
        <w:rPr>
          <w:rFonts w:ascii="Times" w:hAnsi="Times"/>
          <w:i/>
          <w:color w:val="000000"/>
          <w:sz w:val="16"/>
        </w:rPr>
        <w:t>nom et adresse</w:t>
      </w:r>
      <w:r>
        <w:rPr>
          <w:color w:val="000000"/>
          <w:sz w:val="16"/>
        </w:rPr>
        <w:t>) pour une durée de .. ans, à compter du ../../...</w:t>
      </w:r>
    </w:p>
    <w:p w:rsidR="00000000" w:rsidRDefault="0057432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 ..... exercera ses fonctions dans le cadre des dispositions légales et statutaires.</w:t>
      </w:r>
    </w:p>
    <w:p w:rsidR="00000000" w:rsidRDefault="00574323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DEUXIÈME RÉSOLUTION</w:t>
      </w:r>
    </w:p>
    <w:p w:rsidR="00000000" w:rsidRDefault="00574323">
      <w:pPr>
        <w:tabs>
          <w:tab w:val="left" w:pos="144"/>
        </w:tabs>
        <w:spacing w:after="280" w:line="-180" w:lineRule="auto"/>
        <w:rPr>
          <w:color w:val="000000"/>
          <w:sz w:val="16"/>
        </w:rPr>
      </w:pPr>
      <w:r>
        <w:rPr>
          <w:color w:val="000000"/>
          <w:sz w:val="16"/>
        </w:rPr>
        <w:t>L'assemblée délègue tous pouvoirs au porteur d'une copie ou d'un extrait des présentes à l'effet d'accomplir toutes les formalités légales.</w:t>
      </w:r>
    </w:p>
    <w:p w:rsidR="00000000" w:rsidRDefault="00574323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En cas de modification statutaire, il faut ajouter la résolution suivante :</w:t>
      </w:r>
    </w:p>
    <w:p w:rsidR="00000000" w:rsidRDefault="0057432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“ En conséquence de la résolution qui précède, l'assemblée générale décide de modifier l'arti</w:t>
      </w:r>
      <w:r>
        <w:rPr>
          <w:color w:val="000000"/>
          <w:sz w:val="16"/>
        </w:rPr>
        <w:t>cle ... des statuts :</w:t>
      </w:r>
    </w:p>
    <w:p w:rsidR="00000000" w:rsidRDefault="00574323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ARTICLE ... - GÉRANCE</w:t>
      </w:r>
    </w:p>
    <w:p w:rsidR="00000000" w:rsidRDefault="0057432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La gérance de la société est assurée par : ..... (</w:t>
      </w:r>
      <w:r>
        <w:rPr>
          <w:rFonts w:ascii="Times" w:hAnsi="Times"/>
          <w:i/>
          <w:color w:val="000000"/>
          <w:sz w:val="16"/>
        </w:rPr>
        <w:t>nom et adresse du gérant</w:t>
      </w:r>
      <w:r>
        <w:rPr>
          <w:color w:val="000000"/>
          <w:sz w:val="16"/>
        </w:rPr>
        <w:t>)</w:t>
      </w:r>
    </w:p>
    <w:p w:rsidR="00000000" w:rsidRDefault="0057432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reste de l'article est inchangé. ”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23"/>
    <w:rsid w:val="0057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336	Procès-verbal d'assemblée générale extraordinaire</vt:lpstr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336	Procès-verbal d'assemblée générale extraordinaire</dc:title>
  <dc:subject/>
  <dc:creator>Service Informatique</dc:creator>
  <cp:keywords/>
  <cp:lastModifiedBy>Florence</cp:lastModifiedBy>
  <cp:revision>2</cp:revision>
  <dcterms:created xsi:type="dcterms:W3CDTF">2016-01-15T09:58:00Z</dcterms:created>
  <dcterms:modified xsi:type="dcterms:W3CDTF">2016-01-15T09:58:00Z</dcterms:modified>
</cp:coreProperties>
</file>