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7E3" w:rsidRPr="00BB3AD3" w:rsidRDefault="00BE07E3" w:rsidP="00AA5368">
      <w:pPr>
        <w:pStyle w:val="Titre1"/>
      </w:pPr>
      <w:bookmarkStart w:id="0" w:name="_Toc176681004"/>
      <w:r w:rsidRPr="00BB3AD3">
        <w:t>Les facteurs de production</w:t>
      </w:r>
      <w:bookmarkEnd w:id="0"/>
    </w:p>
    <w:p w:rsidR="00BE07E3" w:rsidRPr="00BB3AD3" w:rsidRDefault="00BE07E3" w:rsidP="00AA5368">
      <w:pPr>
        <w:rPr>
          <w:lang w:eastAsia="fr-FR"/>
        </w:rPr>
      </w:pPr>
      <w:r w:rsidRPr="00BB3AD3">
        <w:rPr>
          <w:lang w:eastAsia="fr-FR"/>
        </w:rPr>
        <w:t xml:space="preserve">Dans une économie primitive, on peut considérer que seule la quantité de travail utilisée pour produire un bien détermine sa valeur d’échange ; dans une économie avancée la formation des prix est plus complexe, et se décompose en trois éléments : le </w:t>
      </w:r>
      <w:hyperlink r:id="rId4" w:tooltip="Salaire" w:history="1">
        <w:r w:rsidRPr="00BB3AD3">
          <w:rPr>
            <w:color w:val="002BB8"/>
            <w:lang w:eastAsia="fr-FR"/>
          </w:rPr>
          <w:t>salaire</w:t>
        </w:r>
      </w:hyperlink>
      <w:r w:rsidRPr="00BB3AD3">
        <w:rPr>
          <w:lang w:eastAsia="fr-FR"/>
        </w:rPr>
        <w:t xml:space="preserve">, le </w:t>
      </w:r>
      <w:hyperlink r:id="rId5" w:tooltip="Profit" w:history="1">
        <w:r w:rsidRPr="00BB3AD3">
          <w:rPr>
            <w:color w:val="002BB8"/>
            <w:lang w:eastAsia="fr-FR"/>
          </w:rPr>
          <w:t>profit</w:t>
        </w:r>
      </w:hyperlink>
      <w:r w:rsidRPr="00BB3AD3">
        <w:rPr>
          <w:lang w:eastAsia="fr-FR"/>
        </w:rPr>
        <w:t xml:space="preserve">, et la </w:t>
      </w:r>
      <w:hyperlink r:id="rId6" w:tooltip="Rente" w:history="1">
        <w:r w:rsidRPr="00BB3AD3">
          <w:rPr>
            <w:color w:val="002BB8"/>
            <w:lang w:eastAsia="fr-FR"/>
          </w:rPr>
          <w:t>rente</w:t>
        </w:r>
      </w:hyperlink>
      <w:r w:rsidRPr="00BB3AD3">
        <w:rPr>
          <w:lang w:eastAsia="fr-FR"/>
        </w:rPr>
        <w:t xml:space="preserve"> foncière ou </w:t>
      </w:r>
      <w:hyperlink r:id="rId7" w:tooltip="Fermage" w:history="1">
        <w:r w:rsidRPr="00BB3AD3">
          <w:rPr>
            <w:color w:val="002BB8"/>
            <w:lang w:eastAsia="fr-FR"/>
          </w:rPr>
          <w:t>fermage</w:t>
        </w:r>
      </w:hyperlink>
      <w:r w:rsidRPr="00BB3AD3">
        <w:rPr>
          <w:lang w:eastAsia="fr-FR"/>
        </w:rPr>
        <w:t xml:space="preserve">, qui sont la rémunération des trois facteurs de production : le </w:t>
      </w:r>
      <w:hyperlink r:id="rId8" w:tooltip="Travail (économie)" w:history="1">
        <w:r w:rsidRPr="00BB3AD3">
          <w:rPr>
            <w:color w:val="002BB8"/>
            <w:lang w:eastAsia="fr-FR"/>
          </w:rPr>
          <w:t>travail</w:t>
        </w:r>
      </w:hyperlink>
      <w:r w:rsidRPr="00BB3AD3">
        <w:rPr>
          <w:lang w:eastAsia="fr-FR"/>
        </w:rPr>
        <w:t xml:space="preserve">, le </w:t>
      </w:r>
      <w:hyperlink r:id="rId9" w:tooltip="Capital" w:history="1">
        <w:r w:rsidRPr="00BB3AD3">
          <w:rPr>
            <w:color w:val="002BB8"/>
            <w:lang w:eastAsia="fr-FR"/>
          </w:rPr>
          <w:t>capital</w:t>
        </w:r>
      </w:hyperlink>
      <w:r w:rsidRPr="00BB3AD3">
        <w:rPr>
          <w:lang w:eastAsia="fr-FR"/>
        </w:rPr>
        <w:t>, et la terre. Smith distingue également trois secteurs d’activité : l’</w:t>
      </w:r>
      <w:hyperlink r:id="rId10" w:tooltip="Agriculture" w:history="1">
        <w:r w:rsidRPr="00BB3AD3">
          <w:rPr>
            <w:color w:val="002BB8"/>
            <w:lang w:eastAsia="fr-FR"/>
          </w:rPr>
          <w:t>agriculture</w:t>
        </w:r>
      </w:hyperlink>
      <w:r w:rsidRPr="00BB3AD3">
        <w:rPr>
          <w:lang w:eastAsia="fr-FR"/>
        </w:rPr>
        <w:t xml:space="preserve">, la </w:t>
      </w:r>
      <w:hyperlink r:id="rId11" w:tooltip="Industrie" w:history="1">
        <w:r w:rsidRPr="00BB3AD3">
          <w:rPr>
            <w:color w:val="002BB8"/>
            <w:lang w:eastAsia="fr-FR"/>
          </w:rPr>
          <w:t>manufacture</w:t>
        </w:r>
      </w:hyperlink>
      <w:r w:rsidRPr="00BB3AD3">
        <w:rPr>
          <w:lang w:eastAsia="fr-FR"/>
        </w:rPr>
        <w:t xml:space="preserve">, et le </w:t>
      </w:r>
      <w:hyperlink r:id="rId12" w:tooltip="Commerce" w:history="1">
        <w:r w:rsidRPr="00BB3AD3">
          <w:rPr>
            <w:color w:val="002BB8"/>
            <w:lang w:eastAsia="fr-FR"/>
          </w:rPr>
          <w:t>commerce</w:t>
        </w:r>
      </w:hyperlink>
      <w:r w:rsidRPr="00BB3AD3">
        <w:rPr>
          <w:lang w:eastAsia="fr-FR"/>
        </w:rPr>
        <w:t>.</w:t>
      </w:r>
    </w:p>
    <w:p w:rsidR="00BE07E3" w:rsidRPr="00BB3AD3" w:rsidRDefault="00BE07E3" w:rsidP="00AA5368">
      <w:pPr>
        <w:rPr>
          <w:lang w:eastAsia="fr-FR"/>
        </w:rPr>
      </w:pPr>
      <w:r w:rsidRPr="00BB3AD3">
        <w:rPr>
          <w:lang w:eastAsia="fr-FR"/>
        </w:rPr>
        <w:t xml:space="preserve">Les distinctions entre les </w:t>
      </w:r>
      <w:hyperlink r:id="rId13" w:tooltip="Facteur de production" w:history="1">
        <w:r w:rsidRPr="00BB3AD3">
          <w:rPr>
            <w:color w:val="002BB8"/>
            <w:lang w:eastAsia="fr-FR"/>
          </w:rPr>
          <w:t>facteurs de production</w:t>
        </w:r>
      </w:hyperlink>
      <w:r w:rsidRPr="00BB3AD3">
        <w:rPr>
          <w:lang w:eastAsia="fr-FR"/>
        </w:rPr>
        <w:t xml:space="preserve">, et la forme que leur rémunération prend pour les différentes </w:t>
      </w:r>
      <w:hyperlink r:id="rId14" w:tooltip="Classe sociale" w:history="1">
        <w:r w:rsidRPr="00BB3AD3">
          <w:rPr>
            <w:color w:val="002BB8"/>
            <w:lang w:eastAsia="fr-FR"/>
          </w:rPr>
          <w:t>classes sociales</w:t>
        </w:r>
      </w:hyperlink>
      <w:r w:rsidRPr="00BB3AD3">
        <w:rPr>
          <w:lang w:eastAsia="fr-FR"/>
        </w:rPr>
        <w:t xml:space="preserve">, occupent l’essentiel du livre I de la </w:t>
      </w:r>
      <w:r w:rsidRPr="00BB3AD3">
        <w:rPr>
          <w:i/>
          <w:iCs/>
          <w:lang w:eastAsia="fr-FR"/>
        </w:rPr>
        <w:t>Richesse des nations</w:t>
      </w:r>
      <w:r w:rsidRPr="00BB3AD3">
        <w:rPr>
          <w:lang w:eastAsia="fr-FR"/>
        </w:rPr>
        <w:t>. Les motivations de ces classes ne sont pas les mêmes, et ne coïncident pas nécessairement avec l’</w:t>
      </w:r>
      <w:hyperlink r:id="rId15" w:tooltip="Intérêt général" w:history="1">
        <w:r w:rsidRPr="00BB3AD3">
          <w:rPr>
            <w:color w:val="002BB8"/>
            <w:lang w:eastAsia="fr-FR"/>
          </w:rPr>
          <w:t>intérêt général</w:t>
        </w:r>
      </w:hyperlink>
      <w:r w:rsidRPr="00BB3AD3">
        <w:rPr>
          <w:lang w:eastAsia="fr-FR"/>
        </w:rPr>
        <w:t>.</w:t>
      </w:r>
    </w:p>
    <w:p w:rsidR="00BE07E3" w:rsidRPr="00BB3AD3" w:rsidRDefault="00BE07E3" w:rsidP="00AA5368">
      <w:pPr>
        <w:rPr>
          <w:lang w:eastAsia="fr-FR"/>
        </w:rPr>
      </w:pPr>
      <w:r w:rsidRPr="00BB3AD3">
        <w:rPr>
          <w:lang w:eastAsia="fr-FR"/>
        </w:rPr>
        <w:t>Cette distinction nette entre rémunérations des différents facteurs de production est typique de l’</w:t>
      </w:r>
      <w:hyperlink r:id="rId16" w:tooltip="École classique" w:history="1">
        <w:r w:rsidRPr="00BB3AD3">
          <w:rPr>
            <w:color w:val="002BB8"/>
            <w:lang w:eastAsia="fr-FR"/>
          </w:rPr>
          <w:t>École classique</w:t>
        </w:r>
      </w:hyperlink>
      <w:r w:rsidRPr="00BB3AD3">
        <w:rPr>
          <w:lang w:eastAsia="fr-FR"/>
        </w:rPr>
        <w:t xml:space="preserve">, il faudra attendre la </w:t>
      </w:r>
      <w:hyperlink r:id="rId17" w:tooltip="École néoclassique" w:history="1">
        <w:r w:rsidRPr="00BB3AD3">
          <w:rPr>
            <w:color w:val="002BB8"/>
            <w:lang w:eastAsia="fr-FR"/>
          </w:rPr>
          <w:t>révolution néoclassique</w:t>
        </w:r>
      </w:hyperlink>
      <w:r w:rsidRPr="00BB3AD3">
        <w:rPr>
          <w:lang w:eastAsia="fr-FR"/>
        </w:rPr>
        <w:t xml:space="preserve"> de la fin du </w:t>
      </w:r>
      <w:hyperlink r:id="rId18" w:tooltip="XIXe siècle" w:history="1">
        <w:r w:rsidRPr="00BB3AD3">
          <w:rPr>
            <w:smallCaps/>
            <w:color w:val="002BB8"/>
            <w:lang w:eastAsia="fr-FR"/>
          </w:rPr>
          <w:t>XIX</w:t>
        </w:r>
        <w:r w:rsidRPr="00BB3AD3">
          <w:rPr>
            <w:color w:val="002BB8"/>
            <w:sz w:val="20"/>
            <w:vertAlign w:val="superscript"/>
            <w:lang w:eastAsia="fr-FR"/>
          </w:rPr>
          <w:t>e</w:t>
        </w:r>
        <w:r w:rsidRPr="00BB3AD3">
          <w:rPr>
            <w:color w:val="002BB8"/>
            <w:lang w:eastAsia="fr-FR"/>
          </w:rPr>
          <w:t> siècle</w:t>
        </w:r>
      </w:hyperlink>
      <w:r w:rsidRPr="00BB3AD3">
        <w:rPr>
          <w:lang w:eastAsia="fr-FR"/>
        </w:rPr>
        <w:t xml:space="preserve"> pour que la rémunération des facteurs soit intégrée au prix de la production</w:t>
      </w:r>
      <w:hyperlink r:id="rId19" w:anchor="_note-26" w:history="1">
        <w:r w:rsidRPr="00BB3AD3">
          <w:rPr>
            <w:vanish/>
            <w:color w:val="002BB8"/>
            <w:sz w:val="20"/>
            <w:vertAlign w:val="superscript"/>
            <w:lang w:eastAsia="fr-FR"/>
          </w:rPr>
          <w:t>[</w:t>
        </w:r>
        <w:r w:rsidRPr="00BB3AD3">
          <w:rPr>
            <w:color w:val="002BB8"/>
            <w:sz w:val="20"/>
            <w:vertAlign w:val="superscript"/>
            <w:lang w:eastAsia="fr-FR"/>
          </w:rPr>
          <w:t>27</w:t>
        </w:r>
        <w:r w:rsidRPr="00BB3AD3">
          <w:rPr>
            <w:vanish/>
            <w:color w:val="002BB8"/>
            <w:sz w:val="20"/>
            <w:vertAlign w:val="superscript"/>
            <w:lang w:eastAsia="fr-FR"/>
          </w:rPr>
          <w:t>]</w:t>
        </w:r>
      </w:hyperlink>
      <w:r w:rsidRPr="00BB3AD3">
        <w:rPr>
          <w:lang w:eastAsia="fr-FR"/>
        </w:rPr>
        <w:t>.</w:t>
      </w:r>
    </w:p>
    <w:p w:rsidR="00BE07E3" w:rsidRDefault="00BE07E3" w:rsidP="00AA5368">
      <w:pPr>
        <w:sectPr w:rsidR="00BE07E3" w:rsidSect="008E5950">
          <w:type w:val="continuous"/>
          <w:pgSz w:w="11906" w:h="16838"/>
          <w:pgMar w:top="1417" w:right="1417" w:bottom="1417" w:left="1417" w:header="708" w:footer="708" w:gutter="567"/>
          <w:cols w:space="708"/>
          <w:docGrid w:linePitch="360"/>
        </w:sectPr>
      </w:pPr>
      <w:bookmarkStart w:id="1" w:name="La_formation_des_prix.2C_la_concurrence_"/>
      <w:bookmarkEnd w:id="1"/>
    </w:p>
    <w:p w:rsidR="008371D4" w:rsidRDefault="008371D4"/>
    <w:sectPr w:rsidR="008371D4" w:rsidSect="00837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4647B"/>
    <w:rsid w:val="0014647B"/>
    <w:rsid w:val="0016558A"/>
    <w:rsid w:val="002D17F2"/>
    <w:rsid w:val="002F7A78"/>
    <w:rsid w:val="00342BAC"/>
    <w:rsid w:val="00373C1A"/>
    <w:rsid w:val="005462AA"/>
    <w:rsid w:val="0077587E"/>
    <w:rsid w:val="008371D4"/>
    <w:rsid w:val="008E20DD"/>
    <w:rsid w:val="00962542"/>
    <w:rsid w:val="009D23B5"/>
    <w:rsid w:val="00A845FB"/>
    <w:rsid w:val="00AA5368"/>
    <w:rsid w:val="00BE07E3"/>
    <w:rsid w:val="00C81B9A"/>
    <w:rsid w:val="00EB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AC"/>
    <w:pPr>
      <w:spacing w:before="40" w:after="20"/>
      <w:ind w:left="284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uiPriority w:val="9"/>
    <w:qFormat/>
    <w:rsid w:val="0014647B"/>
    <w:pPr>
      <w:pBdr>
        <w:bottom w:val="single" w:sz="6" w:space="2" w:color="AAAAAA"/>
      </w:pBdr>
      <w:spacing w:before="0" w:after="0"/>
      <w:ind w:left="0"/>
      <w:outlineLvl w:val="0"/>
    </w:pPr>
    <w:rPr>
      <w:rFonts w:ascii="Times New Roman" w:eastAsia="Times New Roman" w:hAnsi="Times New Roman"/>
      <w:color w:val="000000"/>
      <w:kern w:val="36"/>
      <w:sz w:val="45"/>
      <w:szCs w:val="45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42BAC"/>
    <w:pPr>
      <w:keepNext/>
      <w:keepLines/>
      <w:spacing w:before="200" w:after="0"/>
      <w:outlineLvl w:val="4"/>
    </w:pPr>
    <w:rPr>
      <w:rFonts w:ascii="Cambria" w:eastAsia="Times New Roman" w:hAnsi="Cambria"/>
      <w:color w:val="74632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uiPriority w:val="9"/>
    <w:rsid w:val="00342BAC"/>
    <w:rPr>
      <w:rFonts w:ascii="Cambria" w:eastAsia="Times New Roman" w:hAnsi="Cambria" w:cs="Times New Roman"/>
      <w:color w:val="746325"/>
    </w:rPr>
  </w:style>
  <w:style w:type="character" w:customStyle="1" w:styleId="Titre1Car">
    <w:name w:val="Titre 1 Car"/>
    <w:basedOn w:val="Policepardfaut"/>
    <w:link w:val="Titre1"/>
    <w:uiPriority w:val="9"/>
    <w:rsid w:val="0014647B"/>
    <w:rPr>
      <w:rFonts w:ascii="Times New Roman" w:eastAsia="Times New Roman" w:hAnsi="Times New Roman" w:cs="Times New Roman"/>
      <w:color w:val="000000"/>
      <w:kern w:val="36"/>
      <w:sz w:val="45"/>
      <w:szCs w:val="45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Travail_%28%C3%A9conomie%29" TargetMode="External"/><Relationship Id="rId13" Type="http://schemas.openxmlformats.org/officeDocument/2006/relationships/hyperlink" Target="http://fr.wikipedia.org/wiki/Facteur_de_production" TargetMode="External"/><Relationship Id="rId18" Type="http://schemas.openxmlformats.org/officeDocument/2006/relationships/hyperlink" Target="http://fr.wikipedia.org/wiki/XIXe_si%C3%A8cle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fr.wikipedia.org/wiki/Fermage" TargetMode="External"/><Relationship Id="rId12" Type="http://schemas.openxmlformats.org/officeDocument/2006/relationships/hyperlink" Target="http://fr.wikipedia.org/wiki/Commerce" TargetMode="External"/><Relationship Id="rId17" Type="http://schemas.openxmlformats.org/officeDocument/2006/relationships/hyperlink" Target="http://fr.wikipedia.org/wiki/%C3%89cole_n%C3%A9oclassiqu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r.wikipedia.org/wiki/%C3%89cole_classique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fr.wikipedia.org/wiki/Rente" TargetMode="External"/><Relationship Id="rId11" Type="http://schemas.openxmlformats.org/officeDocument/2006/relationships/hyperlink" Target="http://fr.wikipedia.org/wiki/Industrie" TargetMode="External"/><Relationship Id="rId5" Type="http://schemas.openxmlformats.org/officeDocument/2006/relationships/hyperlink" Target="http://fr.wikipedia.org/wiki/Profit" TargetMode="External"/><Relationship Id="rId15" Type="http://schemas.openxmlformats.org/officeDocument/2006/relationships/hyperlink" Target="http://fr.wikipedia.org/wiki/Int%C3%A9r%C3%AAt_g%C3%A9n%C3%A9ral" TargetMode="External"/><Relationship Id="rId10" Type="http://schemas.openxmlformats.org/officeDocument/2006/relationships/hyperlink" Target="http://fr.wikipedia.org/wiki/Agriculture" TargetMode="External"/><Relationship Id="rId19" Type="http://schemas.openxmlformats.org/officeDocument/2006/relationships/hyperlink" Target="http://fr.wikipedia.org/wiki/Recherche_sur_la_nature_et_les_causes_de_la_richesse_des_nations" TargetMode="External"/><Relationship Id="rId4" Type="http://schemas.openxmlformats.org/officeDocument/2006/relationships/hyperlink" Target="http://fr.wikipedia.org/wiki/Salaire" TargetMode="External"/><Relationship Id="rId9" Type="http://schemas.openxmlformats.org/officeDocument/2006/relationships/hyperlink" Target="http://fr.wikipedia.org/wiki/Capital" TargetMode="External"/><Relationship Id="rId14" Type="http://schemas.openxmlformats.org/officeDocument/2006/relationships/hyperlink" Target="http://fr.wikipedia.org/wiki/Classe_social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2364</CharactersWithSpaces>
  <SharedDoc>false</SharedDoc>
  <HLinks>
    <vt:vector size="96" baseType="variant">
      <vt:variant>
        <vt:i4>1245214</vt:i4>
      </vt:variant>
      <vt:variant>
        <vt:i4>45</vt:i4>
      </vt:variant>
      <vt:variant>
        <vt:i4>0</vt:i4>
      </vt:variant>
      <vt:variant>
        <vt:i4>5</vt:i4>
      </vt:variant>
      <vt:variant>
        <vt:lpwstr>http://fr.wikipedia.org/wiki/Recherche_sur_la_nature_et_les_causes_de_la_richesse_des_nations</vt:lpwstr>
      </vt:variant>
      <vt:variant>
        <vt:lpwstr>_note-26</vt:lpwstr>
      </vt:variant>
      <vt:variant>
        <vt:i4>3670082</vt:i4>
      </vt:variant>
      <vt:variant>
        <vt:i4>42</vt:i4>
      </vt:variant>
      <vt:variant>
        <vt:i4>0</vt:i4>
      </vt:variant>
      <vt:variant>
        <vt:i4>5</vt:i4>
      </vt:variant>
      <vt:variant>
        <vt:lpwstr>http://fr.wikipedia.org/wiki/XIXe_si%C3%A8cle</vt:lpwstr>
      </vt:variant>
      <vt:variant>
        <vt:lpwstr/>
      </vt:variant>
      <vt:variant>
        <vt:i4>7929933</vt:i4>
      </vt:variant>
      <vt:variant>
        <vt:i4>39</vt:i4>
      </vt:variant>
      <vt:variant>
        <vt:i4>0</vt:i4>
      </vt:variant>
      <vt:variant>
        <vt:i4>5</vt:i4>
      </vt:variant>
      <vt:variant>
        <vt:lpwstr>http://fr.wikipedia.org/wiki/%C3%89cole_n%C3%A9oclassique</vt:lpwstr>
      </vt:variant>
      <vt:variant>
        <vt:lpwstr/>
      </vt:variant>
      <vt:variant>
        <vt:i4>6357084</vt:i4>
      </vt:variant>
      <vt:variant>
        <vt:i4>36</vt:i4>
      </vt:variant>
      <vt:variant>
        <vt:i4>0</vt:i4>
      </vt:variant>
      <vt:variant>
        <vt:i4>5</vt:i4>
      </vt:variant>
      <vt:variant>
        <vt:lpwstr>http://fr.wikipedia.org/wiki/%C3%89cole_classique</vt:lpwstr>
      </vt:variant>
      <vt:variant>
        <vt:lpwstr/>
      </vt:variant>
      <vt:variant>
        <vt:i4>786493</vt:i4>
      </vt:variant>
      <vt:variant>
        <vt:i4>33</vt:i4>
      </vt:variant>
      <vt:variant>
        <vt:i4>0</vt:i4>
      </vt:variant>
      <vt:variant>
        <vt:i4>5</vt:i4>
      </vt:variant>
      <vt:variant>
        <vt:lpwstr>http://fr.wikipedia.org/wiki/Int%C3%A9r%C3%AAt_g%C3%A9n%C3%A9ral</vt:lpwstr>
      </vt:variant>
      <vt:variant>
        <vt:lpwstr/>
      </vt:variant>
      <vt:variant>
        <vt:i4>5767202</vt:i4>
      </vt:variant>
      <vt:variant>
        <vt:i4>30</vt:i4>
      </vt:variant>
      <vt:variant>
        <vt:i4>0</vt:i4>
      </vt:variant>
      <vt:variant>
        <vt:i4>5</vt:i4>
      </vt:variant>
      <vt:variant>
        <vt:lpwstr>http://fr.wikipedia.org/wiki/Classe_sociale</vt:lpwstr>
      </vt:variant>
      <vt:variant>
        <vt:lpwstr/>
      </vt:variant>
      <vt:variant>
        <vt:i4>4653058</vt:i4>
      </vt:variant>
      <vt:variant>
        <vt:i4>27</vt:i4>
      </vt:variant>
      <vt:variant>
        <vt:i4>0</vt:i4>
      </vt:variant>
      <vt:variant>
        <vt:i4>5</vt:i4>
      </vt:variant>
      <vt:variant>
        <vt:lpwstr>http://fr.wikipedia.org/wiki/Facteur_de_production</vt:lpwstr>
      </vt:variant>
      <vt:variant>
        <vt:lpwstr/>
      </vt:variant>
      <vt:variant>
        <vt:i4>1310809</vt:i4>
      </vt:variant>
      <vt:variant>
        <vt:i4>24</vt:i4>
      </vt:variant>
      <vt:variant>
        <vt:i4>0</vt:i4>
      </vt:variant>
      <vt:variant>
        <vt:i4>5</vt:i4>
      </vt:variant>
      <vt:variant>
        <vt:lpwstr>http://fr.wikipedia.org/wiki/Commerce</vt:lpwstr>
      </vt:variant>
      <vt:variant>
        <vt:lpwstr/>
      </vt:variant>
      <vt:variant>
        <vt:i4>7667759</vt:i4>
      </vt:variant>
      <vt:variant>
        <vt:i4>21</vt:i4>
      </vt:variant>
      <vt:variant>
        <vt:i4>0</vt:i4>
      </vt:variant>
      <vt:variant>
        <vt:i4>5</vt:i4>
      </vt:variant>
      <vt:variant>
        <vt:lpwstr>http://fr.wikipedia.org/wiki/Industrie</vt:lpwstr>
      </vt:variant>
      <vt:variant>
        <vt:lpwstr/>
      </vt:variant>
      <vt:variant>
        <vt:i4>1048660</vt:i4>
      </vt:variant>
      <vt:variant>
        <vt:i4>18</vt:i4>
      </vt:variant>
      <vt:variant>
        <vt:i4>0</vt:i4>
      </vt:variant>
      <vt:variant>
        <vt:i4>5</vt:i4>
      </vt:variant>
      <vt:variant>
        <vt:lpwstr>http://fr.wikipedia.org/wiki/Agriculture</vt:lpwstr>
      </vt:variant>
      <vt:variant>
        <vt:lpwstr/>
      </vt:variant>
      <vt:variant>
        <vt:i4>1507392</vt:i4>
      </vt:variant>
      <vt:variant>
        <vt:i4>15</vt:i4>
      </vt:variant>
      <vt:variant>
        <vt:i4>0</vt:i4>
      </vt:variant>
      <vt:variant>
        <vt:i4>5</vt:i4>
      </vt:variant>
      <vt:variant>
        <vt:lpwstr>http://fr.wikipedia.org/wiki/Capital</vt:lpwstr>
      </vt:variant>
      <vt:variant>
        <vt:lpwstr/>
      </vt:variant>
      <vt:variant>
        <vt:i4>1245289</vt:i4>
      </vt:variant>
      <vt:variant>
        <vt:i4>12</vt:i4>
      </vt:variant>
      <vt:variant>
        <vt:i4>0</vt:i4>
      </vt:variant>
      <vt:variant>
        <vt:i4>5</vt:i4>
      </vt:variant>
      <vt:variant>
        <vt:lpwstr>http://fr.wikipedia.org/wiki/Travail_%28%C3%A9conomie%29</vt:lpwstr>
      </vt:variant>
      <vt:variant>
        <vt:lpwstr/>
      </vt:variant>
      <vt:variant>
        <vt:i4>786502</vt:i4>
      </vt:variant>
      <vt:variant>
        <vt:i4>9</vt:i4>
      </vt:variant>
      <vt:variant>
        <vt:i4>0</vt:i4>
      </vt:variant>
      <vt:variant>
        <vt:i4>5</vt:i4>
      </vt:variant>
      <vt:variant>
        <vt:lpwstr>http://fr.wikipedia.org/wiki/Fermage</vt:lpwstr>
      </vt:variant>
      <vt:variant>
        <vt:lpwstr/>
      </vt:variant>
      <vt:variant>
        <vt:i4>6619192</vt:i4>
      </vt:variant>
      <vt:variant>
        <vt:i4>6</vt:i4>
      </vt:variant>
      <vt:variant>
        <vt:i4>0</vt:i4>
      </vt:variant>
      <vt:variant>
        <vt:i4>5</vt:i4>
      </vt:variant>
      <vt:variant>
        <vt:lpwstr>http://fr.wikipedia.org/wiki/Rente</vt:lpwstr>
      </vt:variant>
      <vt:variant>
        <vt:lpwstr/>
      </vt:variant>
      <vt:variant>
        <vt:i4>6946877</vt:i4>
      </vt:variant>
      <vt:variant>
        <vt:i4>3</vt:i4>
      </vt:variant>
      <vt:variant>
        <vt:i4>0</vt:i4>
      </vt:variant>
      <vt:variant>
        <vt:i4>5</vt:i4>
      </vt:variant>
      <vt:variant>
        <vt:lpwstr>http://fr.wikipedia.org/wiki/Profit</vt:lpwstr>
      </vt:variant>
      <vt:variant>
        <vt:lpwstr/>
      </vt:variant>
      <vt:variant>
        <vt:i4>983131</vt:i4>
      </vt:variant>
      <vt:variant>
        <vt:i4>0</vt:i4>
      </vt:variant>
      <vt:variant>
        <vt:i4>0</vt:i4>
      </vt:variant>
      <vt:variant>
        <vt:i4>5</vt:i4>
      </vt:variant>
      <vt:variant>
        <vt:lpwstr>http://fr.wikipedia.org/wiki/Salaire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PhilippeM</dc:creator>
  <cp:lastModifiedBy>Zoe Zebulon</cp:lastModifiedBy>
  <cp:revision>2</cp:revision>
  <dcterms:created xsi:type="dcterms:W3CDTF">2007-09-04T11:47:00Z</dcterms:created>
  <dcterms:modified xsi:type="dcterms:W3CDTF">2007-09-04T11:47:00Z</dcterms:modified>
</cp:coreProperties>
</file>