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325F4">
      <w:pPr>
        <w:tabs>
          <w:tab w:val="left" w:pos="628"/>
        </w:tabs>
        <w:spacing w:after="180" w:line="-200" w:lineRule="auto"/>
        <w:ind w:left="628" w:hanging="629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305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Procès-verbal de l'assemblée générale d'approbation des comptes annuels</w:t>
      </w:r>
    </w:p>
    <w:p w:rsidR="00000000" w:rsidRDefault="00B325F4">
      <w:pPr>
        <w:tabs>
          <w:tab w:val="left" w:pos="144"/>
        </w:tabs>
        <w:spacing w:after="28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105</w:t>
      </w:r>
    </w:p>
    <w:p w:rsidR="00000000" w:rsidRDefault="00B325F4">
      <w:pPr>
        <w:tabs>
          <w:tab w:val="left" w:pos="144"/>
        </w:tabs>
        <w:spacing w:after="160" w:line="-18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Les autres documents que dépose le président :</w:t>
      </w:r>
    </w:p>
    <w:p w:rsidR="00000000" w:rsidRDefault="00B325F4">
      <w:pPr>
        <w:tabs>
          <w:tab w:val="left" w:pos="144"/>
        </w:tabs>
        <w:spacing w:after="160" w:line="-180" w:lineRule="auto"/>
        <w:ind w:left="144" w:hanging="145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le rapport de gestion sur les opérations de l'exercice,</w:t>
      </w:r>
    </w:p>
    <w:p w:rsidR="00000000" w:rsidRDefault="00B325F4">
      <w:pPr>
        <w:tabs>
          <w:tab w:val="left" w:pos="144"/>
        </w:tabs>
        <w:spacing w:after="280" w:line="-180" w:lineRule="auto"/>
        <w:ind w:left="144" w:hanging="145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l'inventaire, le compte de résultat, le bilan e</w:t>
      </w:r>
      <w:r>
        <w:rPr>
          <w:color w:val="000000"/>
          <w:sz w:val="16"/>
        </w:rPr>
        <w:t>t l'annexe de l'exercice écoulé.</w:t>
      </w:r>
    </w:p>
    <w:p w:rsidR="00000000" w:rsidRDefault="00B325F4">
      <w:pPr>
        <w:tabs>
          <w:tab w:val="left" w:pos="144"/>
        </w:tabs>
        <w:spacing w:after="160" w:line="-18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Complétez l'ordre du jour :</w:t>
      </w:r>
    </w:p>
    <w:p w:rsidR="00000000" w:rsidRDefault="00B325F4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Rapport de gestion sur les comptes de l'exercice 199..</w:t>
      </w:r>
    </w:p>
    <w:p w:rsidR="00000000" w:rsidRDefault="00B325F4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Approbation de ces comptes et du rapport de gestion.</w:t>
      </w:r>
    </w:p>
    <w:p w:rsidR="00000000" w:rsidRDefault="00B325F4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Affectation des résultats de l'exercice 199..</w:t>
      </w:r>
    </w:p>
    <w:p w:rsidR="00000000" w:rsidRDefault="00B325F4">
      <w:pPr>
        <w:tabs>
          <w:tab w:val="left" w:pos="144"/>
        </w:tabs>
        <w:spacing w:after="160" w:line="-180" w:lineRule="auto"/>
        <w:ind w:left="144" w:hanging="145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Questions diverses. (</w:t>
      </w:r>
      <w:r>
        <w:rPr>
          <w:rFonts w:ascii="Times" w:hAnsi="Times"/>
          <w:i/>
          <w:color w:val="000000"/>
          <w:sz w:val="16"/>
        </w:rPr>
        <w:t>complétez l'ordre du jour : Renouvellement du mandat du gérant</w:t>
      </w:r>
      <w:r>
        <w:rPr>
          <w:color w:val="000000"/>
          <w:sz w:val="16"/>
        </w:rPr>
        <w:t xml:space="preserve"> ...)</w:t>
      </w:r>
    </w:p>
    <w:p w:rsidR="00000000" w:rsidRDefault="00B325F4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les textes de résolution du n° 303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5F4"/>
    <w:rsid w:val="00B3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305	Procès-verbal de l'assemblée générale d'approbation des comptes annuels</vt:lpstr>
    </vt:vector>
  </TitlesOfParts>
  <Company>Microsoft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305	Procès-verbal de l'assemblée générale d'approbation des comptes annuels</dc:title>
  <dc:subject/>
  <dc:creator>Service Informatique</dc:creator>
  <cp:keywords/>
  <cp:lastModifiedBy>Florence</cp:lastModifiedBy>
  <cp:revision>2</cp:revision>
  <dcterms:created xsi:type="dcterms:W3CDTF">2016-01-15T09:54:00Z</dcterms:created>
  <dcterms:modified xsi:type="dcterms:W3CDTF">2016-01-15T09:54:00Z</dcterms:modified>
</cp:coreProperties>
</file>